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Підсекція методики навчання інформатики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8"/>
          <w:szCs w:val="28"/>
          <w:rtl w:val="0"/>
        </w:rPr>
        <w:t xml:space="preserve">ПРАВА ЛЮДИНИ В ОСВІТНЬОМУ ЦИФРОВОМУ ПРОСТОРІ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Стефанишин Мар’яна Іванівна,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I курс ОР магістр, факультет математики та інформатики.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Науковий керівник - Дудка О.М.,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rtl w:val="0"/>
        </w:rPr>
        <w:t xml:space="preserve">кандидат педагогічних наук, доцент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62626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наші дні про права людини говорять майже всі. У школах, ми чуємо їх від учнів, які не задоволені вчителями. Або ж ми чуємо від вчителів, які незадоволені діями учнів.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умовах сучасної школи, коли центром освітньої діяльності є дитина, а головним завданням кожного вчителя – формування всебічно розвиненої гармонійної особистості, все більш актуальним стає застосування сучасних технологій навчання, що враховують індивідуальність кожного учня не порушуючи їхні права з використанням різноманітних недискримінаційних підходів.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 дуже актуально для навчання дітей «амішів», які живуть без благ цивілізації. Оскільки, діти «аміші» навчаються в звичайних школах і за звичайною програмою. Відповідно критерій оцінювання є такий самий, як і для інших дітей. В цьому є найбільша і найглобальніша проблема. Особливо важка ситуація на уроках інформатики. Оскільки, «аміші» не сприймають сучасні технології і не бачать потреби у їх використанні і вивченні. Згідно їхнього віросповідання їм забороняється користуватися світлом. Відповідно діти не можуть повноцінно навчатися. Знайомство з комп’ютерною технікою проходить надзвичайно важко, як для дітей так і для вчителя.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Однією із форм навчання є інтерактивні технології, що сприяють збагаченню і розвитку творчого потенціалу як вчителя так і учня, розкриттю здібностей дитини, бажання і вміння вчитися, творити, відчувати радість пізнання. Законом України «Про освіту», Державною національною доктриною розвитку освіти України в XXI столітті, Концепцією загальної середньої освіти ми маємо здійснити кардинальний перехід від традиційного інформаційно-пояснювального навчання, орієнтованого на передачу готових знань, до особистісно-розвивального, спрямованого не тільки на засвоєння знань, а й на розвиток творчої особистості учнів (інтерактивне навчання)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[1].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Інтерактивні технології – це жива нитка, що пов’язує учителя з кожним учнем та учнів між собою. Відбувається безперервна співпраця в схемах «учитель - учень»  і «учень - учень», при цьому і педагог і дитина є рівноправними суб’єктами навчального процесу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[2].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Теоретико – методологічні засади інтерактивного навчання в Україні почали з новою силою цікавити науковців з початку 90-х років XX століття. У цьому напрямі працювали Л. Артемова, С. Гончаренко, А. Зязюн, Т. Назарова, О. Пєхота, О. Пометун, С. Сисоєва та інші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[3, 4].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Метою дослідження є використання різноманітних недискримінаційних методів навчання інформатики дітей «амішів», не порушуючи їхні права, але одночасно виконуючи навчальну програму.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також експериментально перевірити модель впровадження інтерактивних освітніх технологій в навчальний процес дітей «амішів» для підвищення якості навчання. </w:t>
      </w:r>
    </w:p>
    <w:p w:rsidR="00000000" w:rsidDel="00000000" w:rsidP="00000000" w:rsidRDefault="00000000" w:rsidRPr="00000000" w14:paraId="0000000E">
      <w:pPr>
        <w:spacing w:after="0" w:line="240" w:lineRule="auto"/>
        <w:ind w:firstLine="708.661417322834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Основними методами дослідження є впровадження різноманітних недискримінаційних підходів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навчання дітей «амішів». Недискримінаційний підхід передбачає формування позитивного ставлення до розмаїття, активні дії для подолання стереотипів, припущень та упереджень, де і коли б вони не проявлялися, прийняття усіх людей і повагу до них незалежно ні від чого. Одним із таких підходів є впровадження інтерактивних методів навчання на уроках інформатики. Основними формами інтерактивної роботи є навчальна взаємодія учнів в парах і мікрогрупах. Інтерактивні методи надзвичайно різноманітні, застосовувались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«Знайомство»,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«Світлофор», «Мозковий штурм», «Коло ідей», «Дешифровщик», «Доповни речення»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«Займи позицію», «Шкала думок», «Мікрофон», «Прес», «Дискусія», «Ток - шоу», «Карусель», «Магічні дрібнички», «Пошук інформації», «Навчаючи - вчуся», «Ажурна пилка», «Акваріум», «Броунівський рух», «Снігова куля», «Зайвий термін», «Мозаїка», «Крісло автора», «Рольова гра».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Таким чином учні зацікавлюються інформатикою, створюється ситуація успіху, де кожен учень почуває себе невимушено і безпечно на уроці.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Всі інтерактивні методи, які застосовувались, позитивно вплинули на знання учнів, які вони вміло застосовують на практиці.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ході дослідження було проведено заняття  для дітей «амішів» на тему «Мої права та обов’язки в освітньому цифровому просторі» де було проведено тестування і виявлено, що більшість дітей ознайомлені з правами та обов’язками в освітньому цифровому просторі (див. Рис. 1).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124575" cy="152241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522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Рис.1 Результати тестування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Інтерактивні методи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допомогли надзвичайно зацікавити дітей «амішів» і позитивно вплинули на адаптацію і навчання на уроках інформатики.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Закон України «Про повну загальну середню освіту»</w:t>
      </w:r>
    </w:p>
    <w:p w:rsidR="00000000" w:rsidDel="00000000" w:rsidP="00000000" w:rsidRDefault="00000000" w:rsidRPr="00000000" w14:paraId="00000014">
      <w:pPr>
        <w:spacing w:after="0" w:line="240" w:lineRule="auto"/>
        <w:ind w:left="1069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URL: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https://zakon.rada.gov.ua/laws/show/2145-19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Мостіпака Т.П. Інтерактивні технології у викладанні природничих дисциплін // Модернізація вищої освіти в Україні та за кордоном : збірник наукових праць / за заг. ред. д.п.н., проф. С. С. Вітвицької, к.п.н., доц. Н. М. Мирончук. – Житомир: Вид-во ЖДУ ім. І. Франка, 2014. – С. 143-148.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http://eprints.zu.edu.ua/13841/1/18.pdf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Пометун О. Сучасний урок. Інтерактивні технології навчання: наук.- метод. посібн. / О.І.Пометун, Л.В.Пироженко; за ред. О.І.Пометун. – К.,2004.–192с.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URL: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https://www.twirpx.com/file/357881/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Пометун О. Енциклопедія інтерактивного навчання / О. Пометун. – К., 2007. – 142</w:t>
      </w:r>
      <w:r w:rsidDel="00000000" w:rsidR="00000000" w:rsidRPr="00000000">
        <w:rPr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.URL: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https://nvk-licey.at.ua/_ld/0/2_BTn.pdf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F43AC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 w:val="1"/>
    <w:unhideWhenUsed w:val="1"/>
    <w:rsid w:val="00F43ACC"/>
    <w:rPr>
      <w:color w:val="0000ff"/>
      <w:u w:val="single"/>
    </w:rPr>
  </w:style>
  <w:style w:type="character" w:styleId="apple-converted-space" w:customStyle="1">
    <w:name w:val="apple-converted-space"/>
    <w:basedOn w:val="a0"/>
    <w:rsid w:val="004519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vk-licey.at.ua/_ld/0/2_BTn.pdf" TargetMode="External"/><Relationship Id="rId10" Type="http://schemas.openxmlformats.org/officeDocument/2006/relationships/hyperlink" Target="https://www.twirpx.com/file/357881/" TargetMode="External"/><Relationship Id="rId12" Type="http://schemas.openxmlformats.org/officeDocument/2006/relationships/header" Target="header1.xml"/><Relationship Id="rId9" Type="http://schemas.openxmlformats.org/officeDocument/2006/relationships/hyperlink" Target="http://eprints.zu.edu.ua/13841/1/18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LfYAja7gdkyx6/eyjwVd3bXhQ==">AMUW2mVDYsRKeT1b3A3ELS2nsQvoBcxcoZqODcWVruotG9Dgi1CZo8LX9qT0fr1uXnlh5b9mtZ78dH9gFa/zEwTX1TkukERyqZfC5g+g0REPwUjOPzftfQPbWD4yLP0XHPyXP3hwRUcn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2020-04-12T15:35:00Z</dcterms:created>
  <dc:creator>Будзинська гімназія</dc:creator>
</cp:coreProperties>
</file>