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99" w:rsidRDefault="00E15E99" w:rsidP="00E15E99">
      <w:pPr>
        <w:spacing w:line="36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DA2A0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ru-RU"/>
        </w:rPr>
        <w:t>УДК 81’</w:t>
      </w: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367: 811.161.2 +</w:t>
      </w:r>
      <w:r w:rsidRPr="00DA2A0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ru-RU"/>
        </w:rPr>
        <w:t>162.1</w:t>
      </w:r>
    </w:p>
    <w:p w:rsidR="00E15E99" w:rsidRDefault="00E15E99" w:rsidP="00E15E99">
      <w:pPr>
        <w:spacing w:line="36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ББК 81.2 (Пол)22</w:t>
      </w:r>
    </w:p>
    <w:p w:rsidR="00E15E99" w:rsidRPr="00DA2A00" w:rsidRDefault="00E15E99" w:rsidP="00E15E99">
      <w:pPr>
        <w:spacing w:line="36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Оксана </w:t>
      </w:r>
      <w:proofErr w:type="spellStart"/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Корпало</w:t>
      </w:r>
      <w:proofErr w:type="spellEnd"/>
    </w:p>
    <w:p w:rsidR="00E15E99" w:rsidRDefault="00E15E99" w:rsidP="00E15E99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БЕЗОСОБОВІ ФОРМИ НА  -</w:t>
      </w: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НО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, -</w:t>
      </w: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ТО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І КАТЕГОРІЯ СИНТАКСИЧНОЇ ОСОБИ В УКРАЇНСЬКІЙ І ПОЛЬСЬКІЙ МОВАХ   (зіставний аспект) </w:t>
      </w:r>
    </w:p>
    <w:p w:rsidR="00E15E99" w:rsidRDefault="00E15E99" w:rsidP="00E15E99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15E99" w:rsidRDefault="00E15E99" w:rsidP="00E15E99">
      <w:pPr>
        <w:spacing w:line="36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У статті проаналізовано еволюцію поглядів  мовознавців на реалізацію граматичних значень особи в реченнях з безособовими формами на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-но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-то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в зіставному аспекті. З</w:t>
      </w:r>
      <w:r w:rsidRPr="0054634E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ясовано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що суб’єкту в реченнях </w:t>
      </w:r>
      <w:r w:rsidR="00EB129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і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з цими дієслівними формами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  <w:r w:rsidRPr="00CF690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властива неозначеність, спричинена прямим  або опосередкованим відношенням дії до множини суб’єктів-осіб. Установлено вияви неозначеності суб’єкта відповідно до специфіки позначуваних дій і комунікативних завдань мовця.</w:t>
      </w:r>
    </w:p>
    <w:p w:rsidR="00E15E99" w:rsidRPr="00E516AD" w:rsidRDefault="00E15E99" w:rsidP="00E15E99">
      <w:pPr>
        <w:spacing w:line="36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00BC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Ключові слова:</w:t>
      </w:r>
      <w:r w:rsidRPr="00E516A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предикативні форми на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-но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-то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, суб’єкт, неозначеність.</w:t>
      </w:r>
    </w:p>
    <w:p w:rsidR="00E15E99" w:rsidRPr="00E516AD" w:rsidRDefault="00E15E99" w:rsidP="00E15E99">
      <w:pPr>
        <w:spacing w:line="36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ru-RU"/>
        </w:rPr>
      </w:pPr>
    </w:p>
    <w:p w:rsidR="00E15E99" w:rsidRDefault="00E15E99" w:rsidP="00E15E99">
      <w:pPr>
        <w:spacing w:line="36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</w:pPr>
      <w:r w:rsidRPr="00E15E9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 xml:space="preserve">The article highlights the evolution of Ukrainian and Poland linguist’s approaches about grammatical 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>meaning  of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 xml:space="preserve">  personality in sentences with predicative forms with  -no, -to in comparative  aspect. It was set up that subject indefiniteness is shown up differently due to the character of the noted actions and speaker’s communicative tasks.</w:t>
      </w:r>
    </w:p>
    <w:p w:rsidR="00E15E99" w:rsidRDefault="00E15E99" w:rsidP="00E15E99">
      <w:pPr>
        <w:spacing w:line="36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 xml:space="preserve">    </w:t>
      </w:r>
      <w:r w:rsidRPr="0040364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en-US"/>
        </w:rPr>
        <w:t>Key words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en-US"/>
        </w:rPr>
        <w:t xml:space="preserve"> predicative forms with -no, -to endings, subject, indefiniteness.</w:t>
      </w:r>
    </w:p>
    <w:p w:rsidR="00E15E99" w:rsidRDefault="00E15E99" w:rsidP="00E15E99">
      <w:pPr>
        <w:spacing w:line="36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</w:t>
      </w:r>
    </w:p>
    <w:p w:rsidR="00E15E99" w:rsidRPr="0040364D" w:rsidRDefault="00E15E99" w:rsidP="00E15E9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оходження, функціонування,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синоніміка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синтаксичних конструкцій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 предикативними формами на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337FB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-но</w:t>
      </w:r>
      <w:proofErr w:type="spellEnd"/>
      <w:r w:rsidRPr="00337FB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337FB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-то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 іншими структурами неодноразово були предметом розгляду в працях багатьох мовознавців минулого та сьогодення, зокрема в україністиці: О. Потебні, Є. Тимченка,  О.</w:t>
      </w:r>
      <w:r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Курило,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Ю.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Шевельова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Л.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Булаховського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В.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Русанівського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М. Плющ, С.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Єрмоленко, 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К.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Городенської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О.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Лаврінець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та ін.; у полоністиці: З. Салоні,  А.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Дороса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 А.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Вєжбіцької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Т.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Ріттель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О.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Волінської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Д.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Вєчорек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М.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Марцянік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та ін. Проте й досі в сучасній лінгвістиці навколо багатьох питань щодо названого  об’єкта дослідження тривають дискусії. Так, „в українському мовознавстві з дієприкметниковими предикативами на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Pr="008F3E6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но</w:t>
      </w:r>
      <w:proofErr w:type="spellEnd"/>
      <w:r w:rsidRPr="008F3E6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8F3E6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-то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пов’язані три основні проблеми: 1) чи можуть уживатися при них допоміжні дієслова </w:t>
      </w:r>
      <w:r w:rsidRPr="000064F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було, буде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тобто яке їх часове значення; 2) чи може вживатися при них орудний дійової особи, тобто чи мають вони ознаки пасивності; 3) чи виражають вони наслідок тільки людської діяльності, тобто чи можуть вони позначати явища природи. Навколо цих питань у свій час точилася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гостра полеміка й боротьба” </w:t>
      </w:r>
      <w:r w:rsidRPr="00C704F0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[</w:t>
      </w:r>
      <w:r w:rsidR="000064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с. 205-206], а деякі з них, зокрема питання про нормативність  конструкцій із суб’єктним компонентом у формі орудного відмінка, є  дискусійними донині. </w:t>
      </w:r>
    </w:p>
    <w:p w:rsidR="00E15E99" w:rsidRPr="0040364D" w:rsidRDefault="00E15E99" w:rsidP="00E15E9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У польському мовознавстві такі проблеми відсутні, оскільки речення з предикатами на -</w:t>
      </w:r>
      <w:r w:rsidRPr="008F3E6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no, -to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по-перше, орієнтовані лише на минулий час (в українській – на минулий і майбутній) і  не вживаються з дієслівними зв’язками; по-друге, виражають наслідок тільки людської діяльності, а  по-третє, пасивність дії передається у польській мові переважно конструкціями з пасивними дієприкметниками. Натомість дискусійним є питання про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безпідметовість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конструкцій із предикативними формами на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Pr="00337FB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no, -to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.  </w:t>
      </w:r>
    </w:p>
    <w:p w:rsidR="00E15E99" w:rsidRPr="008F3E63" w:rsidRDefault="00E15E99" w:rsidP="00E15E9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Зважаючи на потребу послідовного потрактування семантико-синтаксичних категорій із позицій сучасної граматичної науки, актуальним є з’ясування  семантичної специфіки та  мовної  репрезентації суб’єкта в реченнях із предикативними формами на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Pr="008F3E6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но</w:t>
      </w:r>
      <w:proofErr w:type="spellEnd"/>
      <w:r w:rsidRPr="008F3E6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8F3E6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-то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зіставному аспекті, що передбачає  вивчення </w:t>
      </w:r>
      <w:proofErr w:type="spellStart"/>
      <w:r w:rsidRPr="008F3E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як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спільних, так і відмінних ознак переважно двох мов у їхньому синхронному вимірі</w:t>
      </w:r>
      <w:r w:rsidRPr="008F3E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”[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2, с.9</w:t>
      </w:r>
      <w:r w:rsidRPr="008F3E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].</w:t>
      </w:r>
    </w:p>
    <w:p w:rsidR="00E15E99" w:rsidRPr="0040364D" w:rsidRDefault="00E15E99" w:rsidP="00E15E9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Дослідники,  відзначаючи  структурну схожість речень із  предикативними формами на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Pr="00337FB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нo</w:t>
      </w:r>
      <w:proofErr w:type="spellEnd"/>
      <w:r w:rsidRPr="00337FB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337FB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-тo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в українській і польській  мовах, водночас вка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зуют</w:t>
      </w:r>
      <w:r w:rsidR="000064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ь на окремі відмінності [5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c. 39-50].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Зокрема, якщо в</w:t>
      </w:r>
      <w:r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укр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аїнській мові</w:t>
      </w:r>
      <w:r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форми на </w:t>
      </w:r>
      <w:proofErr w:type="spellStart"/>
      <w:r w:rsidRPr="00337FB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-но</w:t>
      </w:r>
      <w:proofErr w:type="spellEnd"/>
      <w:r w:rsidRPr="00337FB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337FB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-то</w:t>
      </w:r>
      <w:proofErr w:type="spellEnd"/>
      <w:r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утворюються </w:t>
      </w:r>
      <w:r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від дієслі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недоконаного виду </w:t>
      </w:r>
      <w:r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обмежено (</w:t>
      </w:r>
      <w:proofErr w:type="spellStart"/>
      <w:r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„вони</w:t>
      </w:r>
      <w:proofErr w:type="spellEnd"/>
      <w:r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вживаються переважно в розмовному мовленні та в усній </w:t>
      </w:r>
      <w:r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народній творчості, вказуючи на повторювані</w:t>
      </w:r>
      <w:r w:rsidR="000064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сть дії в минулому” [1,</w:t>
      </w:r>
      <w:r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с. 290-291] на зразок 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казано, говорено,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їжджено</w:t>
      </w:r>
      <w:proofErr w:type="spellEnd"/>
      <w:r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то </w:t>
      </w:r>
      <w:r w:rsidR="000064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польської мови нормативн</w:t>
      </w:r>
      <w:r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ими</w:t>
      </w:r>
      <w:r w:rsidR="00A64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0064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загальновживаними</w:t>
      </w:r>
      <w:r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є форми як доконаного, так і </w:t>
      </w:r>
      <w:r w:rsidR="000064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недоконаного виду [6</w:t>
      </w:r>
      <w:r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с.67]</w:t>
      </w:r>
      <w:r w:rsidR="004C4E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кшталт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zamknąć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zamknięto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;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zrobić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zrobiono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pisać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pisano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;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kochać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kochano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;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nieść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niesiono</w:t>
      </w:r>
      <w:proofErr w:type="spellEnd"/>
      <w:r w:rsidRPr="00337FB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Недоконаний вид передає значення тривалої, повторюваної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дії.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країнській мові притаманні одночленні (</w:t>
      </w:r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Добре зіграно. Вирішено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), двочленні (</w:t>
      </w:r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Каву випито. Завдання виконано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 і тричленні (</w:t>
      </w:r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Все було втрачено </w:t>
      </w:r>
      <w:proofErr w:type="spellStart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Василієм</w:t>
      </w:r>
      <w:proofErr w:type="spellEnd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Другим у тій битві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(Павло Загребельн</w:t>
      </w:r>
      <w:r w:rsidR="00A64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ий)) моделі,</w:t>
      </w:r>
      <w:r w:rsidR="004C4E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для польської мови типовими є лише двочленні структури на зразок  </w:t>
      </w:r>
      <w:proofErr w:type="spellStart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Na</w:t>
      </w:r>
      <w:proofErr w:type="spellEnd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zebraniu</w:t>
      </w:r>
      <w:proofErr w:type="spellEnd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uchwalono</w:t>
      </w:r>
      <w:proofErr w:type="spellEnd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rezolucje</w:t>
      </w:r>
      <w:proofErr w:type="spellEnd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; </w:t>
      </w:r>
      <w:proofErr w:type="spellStart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Kawę</w:t>
      </w:r>
      <w:proofErr w:type="spellEnd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podano</w:t>
      </w:r>
      <w:proofErr w:type="spellEnd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. 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Лише в діалогах, як репліки-відповіді, трапляються одночленні структури, наприклад:  </w:t>
      </w:r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– </w:t>
      </w:r>
      <w:proofErr w:type="spellStart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Zadanie</w:t>
      </w:r>
      <w:proofErr w:type="spellEnd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wykonano</w:t>
      </w:r>
      <w:proofErr w:type="spellEnd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? – </w:t>
      </w:r>
      <w:proofErr w:type="spellStart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Wykonano</w:t>
      </w:r>
      <w:proofErr w:type="spellEnd"/>
      <w:r w:rsidRPr="00C704F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.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думку Д.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Вєчорек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„українська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мова пішла дальше, ніж польська, по шляху відособлення від інших слов’янських мов: вона дістала можливість уведення в двочленну каузативну модель третього члена –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агенсивного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додатка”, у той час як  польській мові така модель „в  її  суб’</w:t>
      </w:r>
      <w:r w:rsidR="004C4E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єктному варіанті невідома…” [5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с. 44-45].   Одну з причин відсутності суб’єктного члена в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перфектних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конструкціях  убачаємо в тому, що суб’єкт  відомий з найближчого контексту, і тому його повтор стає зайвим, наприкл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ад: 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Podczas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ostatniej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wizyty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u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dentysty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za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plombę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4C4ED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kazano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mi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sporo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zapłacić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nie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stać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mnie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na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to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(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Joanna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Aleksandrowicz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  – 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dentyst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kazał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                   </w:t>
      </w:r>
    </w:p>
    <w:p w:rsidR="00E15E99" w:rsidRPr="0040364D" w:rsidRDefault="00E15E99" w:rsidP="00E15E9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</w:t>
      </w:r>
      <w:r w:rsidR="004C4E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Суб’єкт</w:t>
      </w:r>
      <w:r w:rsidR="00A64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на думку А. </w:t>
      </w:r>
      <w:proofErr w:type="spellStart"/>
      <w:r w:rsidR="00A64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Вєжбіцької</w:t>
      </w:r>
      <w:proofErr w:type="spellEnd"/>
      <w:r w:rsidR="00A64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="004C4E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імпліцитно присутній у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</w:t>
      </w:r>
      <w:r w:rsidR="004C4E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амій </w:t>
      </w:r>
      <w:proofErr w:type="spellStart"/>
      <w:r w:rsidR="004C4E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перфектній</w:t>
      </w:r>
      <w:proofErr w:type="spellEnd"/>
      <w:r w:rsidR="004C4E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конструкції. </w:t>
      </w:r>
      <w:r w:rsidR="00A64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Вона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називає морфеми  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-no, -to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складеними елементами в тому сенсі, що вони одночасно  акумулюють значення способу, часу і особи (що для флексійних мов є звичним явищем). Тому, робить висновок дослідниця, в конструкції на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-nо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-tо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жодного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агенса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вставити неможливо, оскільки </w:t>
      </w:r>
      <w:r w:rsidR="004C4E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позиція підмета вже зайнята [</w:t>
      </w:r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6, c.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185]. У таких випадках суб’єкт мислиться як  неозначена кількість осіб, що  займається певним видом професійної діяльності, наприклад: </w:t>
      </w:r>
      <w:proofErr w:type="spellStart"/>
      <w:r w:rsidRPr="00A34C0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Zlikwidowano</w:t>
      </w:r>
      <w:proofErr w:type="spellEnd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węgierskie</w:t>
      </w:r>
      <w:proofErr w:type="spellEnd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szkoły</w:t>
      </w:r>
      <w:proofErr w:type="spellEnd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skonfiskowano</w:t>
      </w:r>
      <w:proofErr w:type="spellEnd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</w:t>
      </w:r>
      <w:proofErr w:type="spellStart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majątki</w:t>
      </w:r>
      <w:proofErr w:type="spellEnd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przeprowadzono</w:t>
      </w:r>
      <w:proofErr w:type="spellEnd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etniczne</w:t>
      </w:r>
      <w:proofErr w:type="spellEnd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czystki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Wojciech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Maziarski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 – тобто </w:t>
      </w:r>
      <w:proofErr w:type="spellStart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Рaństwo</w:t>
      </w:r>
      <w:proofErr w:type="spellEnd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zlikwidowało</w:t>
      </w:r>
      <w:proofErr w:type="spellEnd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skonfiskowało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Для нашого дослідження  важливим є вирішення проблеми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наявності</w:t>
      </w:r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/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відсутності категорії синтаксичної особи в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цих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конструкціях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які в полоністиці традиційно вважаються безпідметовими реченнями. Хоча відсутність підмета в називному відмінку, т.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зв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постійний нуль (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„zero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stałe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”), в реченнях  з формами на  -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no, -to</w:t>
      </w:r>
      <w:r w:rsidR="00A64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як вважає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М.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Марцянік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є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облігаторним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явищем головно з формального погляду, однак ці форми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„семантично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(виділення наше. – О.К.) мають категорію особи, яку на підставі самої форми не можна конкретно визначити, але можна окреслити принаймні в такий спосіб: </w:t>
      </w:r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не я, не ми, але ти, ви, вони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Мовець (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„nadawca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komunikatu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językowego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”) виключений з перелі</w:t>
      </w:r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ку можливих виконавців дії” [4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с. 137], самі ж виконавці мисляться я</w:t>
      </w:r>
      <w:r w:rsidR="00A64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 неозначені особи. Про це свідчить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можливість трансформації речень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iз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безособовими формами на 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-no, -to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в односкладні неозначено-особові речення, наприклад: 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Gościniec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prowadził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jakby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A34C0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zrobiono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go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z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myślą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o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mnie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Ewa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Białołęcka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 –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Gościniec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prowadził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jakby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A34C0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zrobili</w:t>
      </w:r>
      <w:proofErr w:type="spellEnd"/>
      <w:r w:rsidRPr="00A34C0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go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z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myślą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o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mnie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; або  в двоскладні  з підметом, вираженим    іменником типу </w:t>
      </w:r>
      <w:proofErr w:type="spellStart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ludzie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чи неозначеним займенником </w:t>
      </w:r>
      <w:proofErr w:type="spellStart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ktoś</w:t>
      </w:r>
      <w:proofErr w:type="spellEnd"/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,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наприклад: 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Aż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ktoś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ją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pobił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na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plaży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we</w:t>
      </w:r>
      <w:proofErr w:type="spellEnd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Władku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Marek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Krajewski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Mariusz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Czubaj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).</w:t>
      </w:r>
    </w:p>
    <w:p w:rsidR="00E15E99" w:rsidRPr="0040364D" w:rsidRDefault="00E15E99" w:rsidP="00E15E9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Можливість подібних трансформацій  зумовлена тим, що предикативи на 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-no, -to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зберігають давню властивість, успадковану ще від дієприкметників, – виражати наслідок людської діяльності. Саме цю властивість (як єдину!) зберегла польська мова. Дослідники-полоністи  акцентують на тому,  що речення з предикативними формами на  </w:t>
      </w:r>
      <w:r w:rsidRPr="00156AD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-no, -to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можна інтерпретувати лише як такі, що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„містять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квантор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екзистенціальност</w:t>
      </w:r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і</w:t>
      </w:r>
      <w:proofErr w:type="spellEnd"/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” [5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с. 51]; що виконавцем дії може бути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лише</w:t>
      </w:r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людина або група осіб [4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c.137]; що завжди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„і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сну</w:t>
      </w:r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є</w:t>
      </w:r>
      <w:proofErr w:type="spellEnd"/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хтось,  хто це зробив” [9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c. 89]. Так, речення </w:t>
      </w:r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Okno</w:t>
      </w:r>
      <w:proofErr w:type="spellEnd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otwarto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можна потрактувати лише так: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якась людина (а  не вітер, не кішка, не гілка і т. п.) відчинила вікно.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„Таким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чином, польські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перфектні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форми на  </w:t>
      </w:r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-no, -to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завжди мають значення німецько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</w:t>
      </w:r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an</w:t>
      </w:r>
      <w:proofErr w:type="spellEnd"/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або французького </w:t>
      </w:r>
      <w:proofErr w:type="spellStart"/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on</w:t>
      </w:r>
      <w:proofErr w:type="spellEnd"/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” [5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, с. 51], а отже, речення на зразок  </w:t>
      </w:r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W </w:t>
      </w:r>
      <w:proofErr w:type="spellStart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oknie</w:t>
      </w:r>
      <w:proofErr w:type="spellEnd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klasztoru</w:t>
      </w:r>
      <w:proofErr w:type="spellEnd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zdmuchnięto</w:t>
      </w:r>
      <w:proofErr w:type="spellEnd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światło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можна трансформувати тільки так</w:t>
      </w:r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им чином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 </w:t>
      </w:r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W </w:t>
      </w:r>
      <w:proofErr w:type="spellStart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oknie</w:t>
      </w:r>
      <w:proofErr w:type="spellEnd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klasztoru</w:t>
      </w:r>
      <w:proofErr w:type="spellEnd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</w:t>
      </w:r>
      <w:proofErr w:type="spellStart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zdmuchnęli</w:t>
      </w:r>
      <w:proofErr w:type="spellEnd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światło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або  </w:t>
      </w:r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W </w:t>
      </w:r>
      <w:proofErr w:type="spellStart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oknie</w:t>
      </w:r>
      <w:proofErr w:type="spellEnd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klasztoru</w:t>
      </w:r>
      <w:proofErr w:type="spellEnd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ktoś</w:t>
      </w:r>
      <w:proofErr w:type="spellEnd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zdmuchnął</w:t>
      </w:r>
      <w:proofErr w:type="spellEnd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</w:t>
      </w:r>
      <w:proofErr w:type="spellStart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światło</w:t>
      </w:r>
      <w:proofErr w:type="spellEnd"/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.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Тоді як в українській мові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речення </w:t>
      </w:r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Вікно зачинено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можна потрактувати як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а)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дію виконала людина (</w:t>
      </w:r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Мама зачинила вікно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);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б)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дію виконала якась істота (не людина) або неістота (</w:t>
      </w:r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Вітер зачинив вікно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);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в)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дія відбулася самовільно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(</w:t>
      </w:r>
      <w:r w:rsidRPr="005D189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Вікно зачинилося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).  Але в будь-якому випадку в  обох мовах такі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перфектні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конструкції неозначено-особові, а не безособові з огляду на їх семантику.</w:t>
      </w:r>
    </w:p>
    <w:p w:rsidR="00E15E99" w:rsidRPr="0040364D" w:rsidRDefault="00E15E99" w:rsidP="00E15E9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Синтаксисти вказують на нейтральність форм на </w:t>
      </w:r>
      <w:proofErr w:type="spellStart"/>
      <w:r w:rsidR="00281FC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-нo</w:t>
      </w:r>
      <w:proofErr w:type="spellEnd"/>
      <w:r w:rsidR="00281FC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="00281FC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-т</w:t>
      </w:r>
      <w:r w:rsidRPr="00A34C0B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щодо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числ</w:t>
      </w:r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і роду суб’єкта дії [7,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с. 68, с.71]. Так, у реченні на зразок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Człowiek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z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którego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A34C0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zrobiono</w:t>
      </w:r>
      <w:proofErr w:type="spellEnd"/>
      <w:r w:rsidRPr="00A34C0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kalekę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ma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dużo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trudniej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Tomasz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Konatkowski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  неможливо точно визначити, хто є виконавцем дії: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ktoś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zrobił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чи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oni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zrobili</w:t>
      </w:r>
      <w:proofErr w:type="spellEnd"/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чи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one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zrobiły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У деяких випадках підказку маємо в контексті, наприклад: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Ile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lat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temu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A34C0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napisano</w:t>
      </w:r>
      <w:proofErr w:type="spellEnd"/>
      <w:r w:rsidRPr="00A34C0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„Boska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komedia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”, a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nic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w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niej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jakoś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ulepszyć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nie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można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Włodzimierz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Krzemiński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);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Piero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malował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i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tak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i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tak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ale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był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to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już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czas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przełomu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w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wynalezieniu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farb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olejnych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i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coraz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częściej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nimi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A34C0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malowano</w:t>
      </w:r>
      <w:proofErr w:type="spellEnd"/>
      <w:r w:rsidRPr="00A34C0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Antoni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Kapelański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). Зрозуміло, що в першому реченні йдеться про всесвітньо відомого Данте Аліґ’єрі, а в другому – про невідомого, але конкретного 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П’єро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E15E99" w:rsidRPr="0040364D" w:rsidRDefault="00E15E99" w:rsidP="00E15E9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М.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Марцянік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протиставляє речення з формами на  -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no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-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to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конструкціям  на кшталт 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mówi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się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оскільки  перші з них орієнтовані на минулий час, а другі – на теперішній. Крім того, трансформації зі спробою включення в них виконавця дії виглядають, на думку дослідниці, так: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</w:t>
      </w:r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mówiono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=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„mówiłeś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ty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wy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oni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”; 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mówi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się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(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mówiło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się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 =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„mówisz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ty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wy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oni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”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lub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„mówisz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ty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wy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oni</w:t>
      </w:r>
      <w:proofErr w:type="spellEnd"/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łącznie</w:t>
      </w:r>
      <w:proofErr w:type="spellEnd"/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ze</w:t>
      </w:r>
      <w:proofErr w:type="spellEnd"/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mną</w:t>
      </w:r>
      <w:proofErr w:type="spellEnd"/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z </w:t>
      </w:r>
      <w:proofErr w:type="spellStart"/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nami</w:t>
      </w:r>
      <w:proofErr w:type="spellEnd"/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” [4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с. 137]. Тобто конструкції з  формами на -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no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-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to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передають неозначеність суб’єкта дії, а форми  із  </w:t>
      </w:r>
      <w:proofErr w:type="spellStart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się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 його узагальненість.</w:t>
      </w:r>
    </w:p>
    <w:p w:rsidR="00E15E99" w:rsidRPr="00520421" w:rsidRDefault="00E15E99" w:rsidP="00E15E9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Знахідний відмінок  (або родовий відмінок при запереченні) обов’язковий при більшості предикативів на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21519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нo</w:t>
      </w:r>
      <w:proofErr w:type="spellEnd"/>
      <w:r w:rsidR="0021519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="0021519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-т</w:t>
      </w:r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</w:t>
      </w:r>
      <w:proofErr w:type="spellEnd"/>
      <w:r w:rsidRPr="00EE346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,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що утворюються від перехідних дієслів. Знахідний відмінок виконує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„ускладнену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семантико-синтаксичну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функцію </w:t>
      </w:r>
      <w:r w:rsidR="00A34C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об’єктного суб’єкта” [1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с. 69], наприклад: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21519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За що ж </w:t>
      </w:r>
      <w:r w:rsidR="0021519C" w:rsidRPr="0021519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тебе</w:t>
      </w:r>
      <w:r w:rsidR="0021519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="0021519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світе-брате</w:t>
      </w:r>
      <w:proofErr w:type="spellEnd"/>
      <w:r w:rsidR="0021519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В своїй добрій, теплій хаті </w:t>
      </w:r>
      <w:proofErr w:type="spellStart"/>
      <w:r w:rsidR="0021519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О</w:t>
      </w:r>
      <w:r w:rsidR="0021519C" w:rsidRPr="0021519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ковано</w:t>
      </w:r>
      <w:proofErr w:type="spellEnd"/>
      <w:r w:rsidR="0021519C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="0052042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ому</w:t>
      </w:r>
      <w:r w:rsidR="0021519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рано</w:t>
      </w:r>
      <w:proofErr w:type="spellEnd"/>
      <w:r w:rsidR="0052042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="005204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 w:rsidR="0052042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Премудрого </w:t>
      </w:r>
      <w:proofErr w:type="spellStart"/>
      <w:r w:rsidR="0052042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одурено</w:t>
      </w:r>
      <w:proofErr w:type="spellEnd"/>
      <w:r w:rsidR="005204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 (Т. Шевченко).</w:t>
      </w:r>
    </w:p>
    <w:p w:rsidR="00E15E99" w:rsidRPr="0040364D" w:rsidRDefault="00E15E99" w:rsidP="00E15E9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Знахідний відмінок найчастіше відсутній при предикативах, утворених від неперехідних дієслів. Натомість у таких ре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ченнях звичайно є  вказівка на місце, час і спосіб дії, наприклад: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Czasem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konno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lub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powozami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</w:t>
      </w:r>
      <w:proofErr w:type="spellStart"/>
      <w:r w:rsidRPr="0052042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jeżdżono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do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lasu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Tadeusz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Dołęga-Mostowicz), що свідчить про імпліцитного діяча. Порівняйте, наприклад, трансформовані речення: </w:t>
      </w:r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W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jednych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krajach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ludzie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chodzą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w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łapciach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;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Czasem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konno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lub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powozami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one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jeżdziły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do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lasu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E15E99" w:rsidRPr="0040364D" w:rsidRDefault="00E15E99" w:rsidP="00E15E9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      Без знахідного відмінка можуть бути також реченн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з предикативними формами на -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no, -</w:t>
      </w:r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які утворені від перехідних дієслів. У такому разі потенційного виконавця дії підказу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є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локативний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член, наприклад: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Cezary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jak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2042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zdecydowano</w:t>
      </w:r>
      <w:proofErr w:type="spellEnd"/>
      <w:r w:rsidRPr="0052042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w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domu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miał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pojechać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do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dużego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miasta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najlepiej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do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Troyes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i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tam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szukać</w:t>
      </w:r>
      <w:proofErr w:type="spellEnd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pracy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Marek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Jarosz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тобто вирішено (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zdecydowano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 тим чи тими, хто живе в будинку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E15E99" w:rsidRPr="0040364D" w:rsidRDefault="00E15E99" w:rsidP="00E15E9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Таким чином, речення з предикативами на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но</w:t>
      </w:r>
      <w:proofErr w:type="spellEnd"/>
      <w:r w:rsid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-т</w:t>
      </w:r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о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лише через відсутність  формального підмета доводиться визнавати граматично безпідметовими конструкціями. Однак „з семантичного погляду вони завжди двокомпонентні, бо мают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ь суб’єктно-об’єктний член” [</w:t>
      </w:r>
      <w:r w:rsidR="005204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с. 209] у знахідному чи родовому відмінках, хоча він може бути і не виражений, імпліцитний. Семантично особовими  вважає такі речення  З. Салоні, вказуючи, однак, на неокресленість особи, оскільки мовець або не знає виконавця дії,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або  не хоче його називати </w:t>
      </w:r>
      <w:r w:rsidRPr="00B97E9F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[</w:t>
      </w:r>
      <w:r w:rsidR="005204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9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с.75-91]. </w:t>
      </w:r>
    </w:p>
    <w:p w:rsidR="00E15E99" w:rsidRPr="0040364D" w:rsidRDefault="00E15E99" w:rsidP="00E15E9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T</w:t>
      </w:r>
      <w:r w:rsidR="005204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proofErr w:type="spellStart"/>
      <w:r w:rsidR="005204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Ріттель</w:t>
      </w:r>
      <w:proofErr w:type="spellEnd"/>
      <w:r w:rsidR="005204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 проводить чіткої межі між узагальненістю та неозначеністю, називаючи таку особу узагальнено-неозначеною (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„osoba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uogóln</w:t>
      </w:r>
      <w:r w:rsidR="005204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iona</w:t>
      </w:r>
      <w:proofErr w:type="spellEnd"/>
      <w:r w:rsidR="005204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5204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nieokreślona</w:t>
      </w:r>
      <w:proofErr w:type="spellEnd"/>
      <w:r w:rsidR="005204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”) [8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с. 85-102]. Речення з предикативними формами на </w:t>
      </w:r>
      <w:r w:rsidRPr="00B97E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-no, -to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дослідниця поділяє за ступенем вияву неозначеності на три групи</w:t>
      </w:r>
      <w:r w:rsidR="005204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[8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с. 91-92]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а) речення з особою, що невідома тільки слухачеві</w:t>
      </w:r>
      <w:r w:rsidRP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 зразок: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Jak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mi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2042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powiadano</w:t>
      </w:r>
      <w:proofErr w:type="spellEnd"/>
      <w:r w:rsidRPr="0052042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potem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stał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się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szybko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najbogatszym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oficerem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wśród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wszystkich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biorących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udział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po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jakiejkolwiek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stronie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w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tej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wojnie</w:t>
      </w:r>
      <w:proofErr w:type="spellEnd"/>
      <w:r w:rsidRP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proofErr w:type="spellStart"/>
      <w:r w:rsidRP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Stanisław</w:t>
      </w:r>
      <w:proofErr w:type="spellEnd"/>
      <w:r w:rsidRP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Dygat</w:t>
      </w:r>
      <w:proofErr w:type="spellEnd"/>
      <w:r w:rsidRP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); 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б) речення  з особою, яка невідома ні мовцеві, ні слухачеві, але не узагальнена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наприклад: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Michał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jest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obrońcą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ale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na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ogół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2042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malowano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go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z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mieczem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Małgorzata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Saramonowicz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в) речення з особою анонімною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</w:t>
      </w:r>
      <w:r w:rsidRP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Jesteś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pan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z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mięsa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i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kości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a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we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łbie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masz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mózg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czy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2042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zrobiono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pana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z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galarety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?!</w:t>
      </w:r>
      <w:r w:rsidRP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proofErr w:type="spellStart"/>
      <w:r w:rsidRP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Tadeusz</w:t>
      </w:r>
      <w:proofErr w:type="spellEnd"/>
      <w:r w:rsidRP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Dołęga</w:t>
      </w:r>
      <w:proofErr w:type="spellEnd"/>
      <w:r w:rsidRP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Mostowicz</w:t>
      </w:r>
      <w:proofErr w:type="spellEnd"/>
      <w:r w:rsidRPr="000602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</w:t>
      </w:r>
    </w:p>
    <w:p w:rsidR="00E15E99" w:rsidRPr="0040364D" w:rsidRDefault="00E15E99" w:rsidP="00E15E9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Д.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Вєчорек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крім названих, виокремлює ще одну групу речень, в яких  суб’єкт дії не називається свідомо, тому що він зрозумілий із  ситуації чи контексту, наприклад: 1)  </w:t>
      </w:r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W </w:t>
      </w:r>
      <w:proofErr w:type="spellStart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szpitalu</w:t>
      </w:r>
      <w:proofErr w:type="spellEnd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52042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2042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powiedziano</w:t>
      </w:r>
      <w:proofErr w:type="spellEnd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mi</w:t>
      </w:r>
      <w:proofErr w:type="spellEnd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że </w:t>
      </w:r>
      <w:proofErr w:type="spellStart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jest</w:t>
      </w:r>
      <w:proofErr w:type="spellEnd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już</w:t>
      </w:r>
      <w:proofErr w:type="spellEnd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lepiej</w:t>
      </w:r>
      <w:proofErr w:type="spellEnd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i że </w:t>
      </w:r>
      <w:proofErr w:type="spellStart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zabrał</w:t>
      </w:r>
      <w:proofErr w:type="spellEnd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pan</w:t>
      </w:r>
      <w:proofErr w:type="spellEnd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żonę</w:t>
      </w:r>
      <w:proofErr w:type="spellEnd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do</w:t>
      </w:r>
      <w:proofErr w:type="spellEnd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domu</w:t>
      </w:r>
      <w:proofErr w:type="spellEnd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Małgorzata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Saramonowicz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); 2) </w:t>
      </w:r>
      <w:proofErr w:type="spellStart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Pod</w:t>
      </w:r>
      <w:proofErr w:type="spellEnd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wpływem</w:t>
      </w:r>
      <w:proofErr w:type="spellEnd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mocarstw</w:t>
      </w:r>
      <w:proofErr w:type="spellEnd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zachodnich</w:t>
      </w:r>
      <w:proofErr w:type="spellEnd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walki</w:t>
      </w:r>
      <w:proofErr w:type="spellEnd"/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52042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przerwano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Maria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Dąbrowska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).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 першому реченні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об’єктивувати неозначений суб’єкт  допомагає вказі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вка на місце дії; у другому 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–  вказівка на причину дії.</w:t>
      </w:r>
    </w:p>
    <w:p w:rsidR="00E15E99" w:rsidRPr="0040364D" w:rsidRDefault="00E15E99" w:rsidP="00E15E9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Iмпліцитн</w:t>
      </w:r>
      <w:r w:rsidR="00281FC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</w:t>
      </w:r>
      <w:proofErr w:type="spellEnd"/>
      <w:r w:rsidR="00281FC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суб’єктна синтаксема зрідка вказує на   2-у  особу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Це можливо лише в діалогах, у яких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„мовець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знаходиться в ситуації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„iнституціон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альн</w:t>
      </w:r>
      <w:r w:rsidR="005204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ої</w:t>
      </w:r>
      <w:proofErr w:type="spellEnd"/>
      <w:r w:rsidR="005204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влади” щодо слухача” [5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с. 55], як-от у реченнях:  –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Spać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radzę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każdemu</w:t>
      </w:r>
      <w:proofErr w:type="spellEnd"/>
      <w:r w:rsidRPr="002475D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Pr="002475D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zrozumiano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?...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Jutro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pójdziecie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w </w:t>
      </w:r>
      <w:proofErr w:type="spellStart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marsz</w:t>
      </w:r>
      <w:proofErr w:type="spellEnd"/>
      <w:r w:rsidRPr="0006021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!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Leon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Kruczkowski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); Допоміжною вказівкою на те, що ймовірним виконавцем дії чи носієм стану може стати адресат,  у таких реченнях є питальна інтонація.</w:t>
      </w:r>
    </w:p>
    <w:p w:rsidR="00E15E99" w:rsidRPr="0040364D" w:rsidRDefault="00E15E99" w:rsidP="00E15E9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В окрему групу Т.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Ріттель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виділяє речення, в яких форми на </w:t>
      </w:r>
      <w:r w:rsidRPr="0052042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-no, -to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стосуються самого мовця, і називає так</w:t>
      </w:r>
      <w:r w:rsidR="005204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 особу прихованою (</w:t>
      </w:r>
      <w:proofErr w:type="spellStart"/>
      <w:r w:rsidR="005204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ukrytą</w:t>
      </w:r>
      <w:proofErr w:type="spellEnd"/>
      <w:r w:rsidR="0052042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 </w:t>
      </w:r>
      <w:r w:rsidR="00520421" w:rsidRPr="00520421">
        <w:rPr>
          <w:rFonts w:ascii="Times New Roman" w:hAnsi="Times New Roman" w:cs="Times New Roman"/>
          <w:color w:val="0F243E" w:themeColor="text2" w:themeShade="80"/>
          <w:sz w:val="28"/>
          <w:szCs w:val="28"/>
          <w:lang w:val="pl-PL"/>
        </w:rPr>
        <w:t>[</w:t>
      </w:r>
      <w:r w:rsidR="001233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8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с. 93], наприклад: </w:t>
      </w:r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W </w:t>
      </w:r>
      <w:proofErr w:type="spellStart"/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części</w:t>
      </w:r>
      <w:proofErr w:type="spellEnd"/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wprowadzającej</w:t>
      </w:r>
      <w:proofErr w:type="spellEnd"/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badania</w:t>
      </w:r>
      <w:proofErr w:type="spellEnd"/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wyjaśniono</w:t>
      </w:r>
      <w:proofErr w:type="spellEnd"/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formowanie</w:t>
      </w:r>
      <w:proofErr w:type="spellEnd"/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języka</w:t>
      </w:r>
      <w:proofErr w:type="spellEnd"/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ukraińskiego</w:t>
      </w:r>
      <w:proofErr w:type="spellEnd"/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i </w:t>
      </w:r>
      <w:proofErr w:type="spellStart"/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polskiego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…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Iryna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Kononenko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).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Речення з  прихованим суб’єктом дії використовуються в науковому чи публіцистичному стилях як спеціальний прийом автора, спрямований на те, щоб не виділяти себе з-поміж своїх читачів чи слухачів. </w:t>
      </w:r>
    </w:p>
    <w:p w:rsidR="00E15E99" w:rsidRPr="0040364D" w:rsidRDefault="00E15E99" w:rsidP="00E15E9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Таким чином, </w:t>
      </w:r>
      <w:r w:rsidR="001233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і українські, і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польські </w:t>
      </w:r>
      <w:r w:rsidR="001233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речення з  предикативними формами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</w:t>
      </w:r>
      <w:proofErr w:type="spellStart"/>
      <w:r w:rsidR="0012334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-нo</w:t>
      </w:r>
      <w:proofErr w:type="spellEnd"/>
      <w:r w:rsidR="0012334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proofErr w:type="spellStart"/>
      <w:r w:rsidR="0012334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-т</w:t>
      </w:r>
      <w:r w:rsidRPr="002475D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o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семант</w:t>
      </w:r>
      <w:r w:rsidR="001233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ично  особові, агентивні ( у польській мові виконавцем дії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може бу</w:t>
      </w:r>
      <w:r w:rsidR="001233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ти тільки людина або група осіб)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і включають</w:t>
      </w:r>
      <w:r w:rsidR="001233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переважно ексклюзивні суб’єкти.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Неозначеність діяча в таких реченнях є явищем суто синтаксичним. </w:t>
      </w:r>
      <w:proofErr w:type="spellStart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Неоднотипні</w:t>
      </w:r>
      <w:proofErr w:type="spellEnd"/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за рівнем означеності суб’єкта такі структури,  з одного боку,  межу</w:t>
      </w:r>
      <w:r w:rsidR="001233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ють з означено-особовими, з інш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ого – з узагальнено-особовими реченнями.</w:t>
      </w:r>
    </w:p>
    <w:p w:rsidR="00E15E99" w:rsidRPr="008F3E63" w:rsidRDefault="00E15E99" w:rsidP="00E15E99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</w:t>
      </w:r>
      <w:r w:rsidRPr="004036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  <w:r w:rsidRPr="008F3E6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Література</w:t>
      </w:r>
    </w:p>
    <w:p w:rsidR="00E15E99" w:rsidRPr="002475D3" w:rsidRDefault="00E15E99" w:rsidP="00E15E99">
      <w:pPr>
        <w:pStyle w:val="a3"/>
        <w:numPr>
          <w:ilvl w:val="0"/>
          <w:numId w:val="1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Вихованець І. Р. Теоретична морфологія української мови / Іван Вихованець, Катерина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Городенс</w:t>
      </w:r>
      <w:r w:rsidR="0012334D">
        <w:rPr>
          <w:rFonts w:ascii="Times New Roman" w:hAnsi="Times New Roman"/>
          <w:color w:val="0F243E" w:themeColor="text2" w:themeShade="80"/>
          <w:sz w:val="28"/>
          <w:szCs w:val="28"/>
        </w:rPr>
        <w:t>ька</w:t>
      </w:r>
      <w:proofErr w:type="spellEnd"/>
      <w:r w:rsidR="0012334D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/ за ред</w:t>
      </w:r>
      <w:r w:rsidR="00063606">
        <w:rPr>
          <w:rFonts w:ascii="Times New Roman" w:hAnsi="Times New Roman"/>
          <w:color w:val="0F243E" w:themeColor="text2" w:themeShade="80"/>
          <w:sz w:val="28"/>
          <w:szCs w:val="28"/>
        </w:rPr>
        <w:t>. І. Вихованця. – К.</w:t>
      </w:r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: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Унів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. вид-во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„Пульсари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”, 2004. –  400 с.</w:t>
      </w:r>
    </w:p>
    <w:p w:rsidR="00E15E99" w:rsidRDefault="00E15E99" w:rsidP="00E15E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Кононенко В. І. Зіставно-типологічне вивчення сучасної української мови</w:t>
      </w:r>
      <w:r w:rsidRPr="00096EBD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//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Зіставно-типологічні студії: українська мова на тлі споріднених мов . Київ – Івано-Франківськ – Варшава, 2015.  С. 8-18.</w:t>
      </w:r>
    </w:p>
    <w:p w:rsidR="00E15E99" w:rsidRPr="00096EBD" w:rsidRDefault="00E15E99" w:rsidP="00E15E99">
      <w:pPr>
        <w:pStyle w:val="a3"/>
        <w:numPr>
          <w:ilvl w:val="0"/>
          <w:numId w:val="1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096EBD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 xml:space="preserve">Слинько І. І. Синтаксис сучасної української мови:  Проблемні питання /       І. І. Слинько,  Н. В. </w:t>
      </w:r>
      <w:proofErr w:type="spellStart"/>
      <w:r w:rsidRPr="00096EBD">
        <w:rPr>
          <w:rFonts w:ascii="Times New Roman" w:hAnsi="Times New Roman"/>
          <w:color w:val="0F243E" w:themeColor="text2" w:themeShade="80"/>
          <w:sz w:val="28"/>
          <w:szCs w:val="28"/>
        </w:rPr>
        <w:t>Гуйванюк</w:t>
      </w:r>
      <w:proofErr w:type="spellEnd"/>
      <w:r w:rsidRPr="00096EBD">
        <w:rPr>
          <w:rFonts w:ascii="Times New Roman" w:hAnsi="Times New Roman"/>
          <w:color w:val="0F243E" w:themeColor="text2" w:themeShade="80"/>
          <w:sz w:val="28"/>
          <w:szCs w:val="28"/>
        </w:rPr>
        <w:t>, М. Ф. Кобилянська. – К.: Вища школа, 1994. – 670 с.</w:t>
      </w:r>
    </w:p>
    <w:p w:rsidR="00E15E99" w:rsidRPr="002475D3" w:rsidRDefault="00E15E99" w:rsidP="00E15E99">
      <w:pPr>
        <w:pStyle w:val="a3"/>
        <w:numPr>
          <w:ilvl w:val="0"/>
          <w:numId w:val="1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Marcjanik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M.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Zdania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jednoczłonowe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werbalne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w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języku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polskim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i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rosyjskim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(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na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materiale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powieści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Jana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Parandowskiego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„Niebo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w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płomieniach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” i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jej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rosyjskiego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przekładu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E.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Łysienki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) /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Małgorzata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Marcianik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//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Studia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i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materiały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XVII.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Filologia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rosyjska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. – 1985. – Z 4. – S. 133 – 139.  </w:t>
      </w:r>
    </w:p>
    <w:p w:rsidR="00E15E99" w:rsidRPr="00C704F0" w:rsidRDefault="00E15E99" w:rsidP="00E15E99">
      <w:pPr>
        <w:pStyle w:val="a3"/>
        <w:numPr>
          <w:ilvl w:val="0"/>
          <w:numId w:val="1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Wieczorek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D.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Ukrainskij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pierfiekt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na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-no, -to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na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fonie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polskogo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pierfiekta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/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Diana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Wieczorek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. –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Wrocław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: WUW, 1994. – 115 s.</w:t>
      </w:r>
    </w:p>
    <w:p w:rsidR="004C4ED9" w:rsidRPr="004C4ED9" w:rsidRDefault="004C4ED9" w:rsidP="004C4ED9">
      <w:pPr>
        <w:pStyle w:val="a3"/>
        <w:numPr>
          <w:ilvl w:val="0"/>
          <w:numId w:val="1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spellStart"/>
      <w:r w:rsidRPr="004C4ED9">
        <w:rPr>
          <w:rFonts w:ascii="Times New Roman" w:hAnsi="Times New Roman"/>
          <w:color w:val="0F243E" w:themeColor="text2" w:themeShade="80"/>
          <w:sz w:val="28"/>
          <w:szCs w:val="28"/>
        </w:rPr>
        <w:t>Wierzbicka</w:t>
      </w:r>
      <w:proofErr w:type="spellEnd"/>
      <w:r w:rsidRPr="004C4ED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A. </w:t>
      </w:r>
      <w:proofErr w:type="spellStart"/>
      <w:r w:rsidRPr="004C4ED9">
        <w:rPr>
          <w:rFonts w:ascii="Times New Roman" w:hAnsi="Times New Roman"/>
          <w:color w:val="0F243E" w:themeColor="text2" w:themeShade="80"/>
          <w:sz w:val="28"/>
          <w:szCs w:val="28"/>
        </w:rPr>
        <w:t>Czy</w:t>
      </w:r>
      <w:proofErr w:type="spellEnd"/>
      <w:r w:rsidRPr="004C4ED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C4ED9">
        <w:rPr>
          <w:rFonts w:ascii="Times New Roman" w:hAnsi="Times New Roman"/>
          <w:color w:val="0F243E" w:themeColor="text2" w:themeShade="80"/>
          <w:sz w:val="28"/>
          <w:szCs w:val="28"/>
        </w:rPr>
        <w:t>istnieją</w:t>
      </w:r>
      <w:proofErr w:type="spellEnd"/>
      <w:r w:rsidRPr="004C4ED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C4ED9">
        <w:rPr>
          <w:rFonts w:ascii="Times New Roman" w:hAnsi="Times New Roman"/>
          <w:color w:val="0F243E" w:themeColor="text2" w:themeShade="80"/>
          <w:sz w:val="28"/>
          <w:szCs w:val="28"/>
        </w:rPr>
        <w:t>zdania</w:t>
      </w:r>
      <w:proofErr w:type="spellEnd"/>
      <w:r w:rsidRPr="004C4ED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C4ED9">
        <w:rPr>
          <w:rFonts w:ascii="Times New Roman" w:hAnsi="Times New Roman"/>
          <w:color w:val="0F243E" w:themeColor="text2" w:themeShade="80"/>
          <w:sz w:val="28"/>
          <w:szCs w:val="28"/>
        </w:rPr>
        <w:t>bezpodmiotowe</w:t>
      </w:r>
      <w:proofErr w:type="spellEnd"/>
      <w:r w:rsidRPr="004C4ED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/ </w:t>
      </w:r>
      <w:proofErr w:type="spellStart"/>
      <w:r w:rsidRPr="004C4ED9">
        <w:rPr>
          <w:rFonts w:ascii="Times New Roman" w:hAnsi="Times New Roman"/>
          <w:color w:val="0F243E" w:themeColor="text2" w:themeShade="80"/>
          <w:sz w:val="28"/>
          <w:szCs w:val="28"/>
        </w:rPr>
        <w:t>Anna</w:t>
      </w:r>
      <w:proofErr w:type="spellEnd"/>
      <w:r w:rsidRPr="004C4ED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C4ED9">
        <w:rPr>
          <w:rFonts w:ascii="Times New Roman" w:hAnsi="Times New Roman"/>
          <w:color w:val="0F243E" w:themeColor="text2" w:themeShade="80"/>
          <w:sz w:val="28"/>
          <w:szCs w:val="28"/>
        </w:rPr>
        <w:t>Wierzbicka</w:t>
      </w:r>
      <w:proofErr w:type="spellEnd"/>
      <w:r w:rsidRPr="004C4ED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// </w:t>
      </w:r>
      <w:proofErr w:type="spellStart"/>
      <w:r w:rsidRPr="004C4ED9">
        <w:rPr>
          <w:rFonts w:ascii="Times New Roman" w:hAnsi="Times New Roman"/>
          <w:color w:val="0F243E" w:themeColor="text2" w:themeShade="80"/>
          <w:sz w:val="28"/>
          <w:szCs w:val="28"/>
        </w:rPr>
        <w:t>Język</w:t>
      </w:r>
      <w:proofErr w:type="spellEnd"/>
      <w:r w:rsidRPr="004C4ED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C4ED9">
        <w:rPr>
          <w:rFonts w:ascii="Times New Roman" w:hAnsi="Times New Roman"/>
          <w:color w:val="0F243E" w:themeColor="text2" w:themeShade="80"/>
          <w:sz w:val="28"/>
          <w:szCs w:val="28"/>
        </w:rPr>
        <w:t>polski</w:t>
      </w:r>
      <w:proofErr w:type="spellEnd"/>
      <w:r w:rsidRPr="004C4ED9">
        <w:rPr>
          <w:rFonts w:ascii="Times New Roman" w:hAnsi="Times New Roman"/>
          <w:color w:val="0F243E" w:themeColor="text2" w:themeShade="80"/>
          <w:sz w:val="28"/>
          <w:szCs w:val="28"/>
        </w:rPr>
        <w:t>. – 1966. – 46 (3). – S. 177 – 196.</w:t>
      </w:r>
    </w:p>
    <w:p w:rsidR="00E15E99" w:rsidRPr="00C704F0" w:rsidRDefault="00E15E99" w:rsidP="00E15E99">
      <w:pPr>
        <w:pStyle w:val="a3"/>
        <w:numPr>
          <w:ilvl w:val="0"/>
          <w:numId w:val="1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Wolińska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O.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Konstrukcje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bezmianownikowe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we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współczesnej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polszczyźnie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/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Olga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Wolińska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. –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Katowice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: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Uniwersytet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Sląski</w:t>
      </w:r>
      <w:proofErr w:type="spellEnd"/>
      <w:r w:rsidRPr="00C704F0">
        <w:rPr>
          <w:rFonts w:ascii="Times New Roman" w:hAnsi="Times New Roman"/>
          <w:color w:val="0F243E" w:themeColor="text2" w:themeShade="80"/>
          <w:sz w:val="28"/>
          <w:szCs w:val="28"/>
        </w:rPr>
        <w:t>, 1978. – 141 s.</w:t>
      </w:r>
    </w:p>
    <w:p w:rsidR="00E15E99" w:rsidRPr="002475D3" w:rsidRDefault="00E15E99" w:rsidP="00E15E99">
      <w:pPr>
        <w:pStyle w:val="a3"/>
        <w:numPr>
          <w:ilvl w:val="0"/>
          <w:numId w:val="1"/>
        </w:numPr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Rittel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T.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Kategoria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osoby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w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polskim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zdaniu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/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Teodozja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Rittel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. –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Warszawa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– </w:t>
      </w:r>
      <w:proofErr w:type="spellStart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Kraków</w:t>
      </w:r>
      <w:proofErr w:type="spellEnd"/>
      <w:r w:rsidRPr="002475D3">
        <w:rPr>
          <w:rFonts w:ascii="Times New Roman" w:hAnsi="Times New Roman"/>
          <w:color w:val="0F243E" w:themeColor="text2" w:themeShade="80"/>
          <w:sz w:val="28"/>
          <w:szCs w:val="28"/>
        </w:rPr>
        <w:t>: PWN, 1985. – 320 s.</w:t>
      </w:r>
    </w:p>
    <w:p w:rsidR="00E15E99" w:rsidRPr="00B97E9F" w:rsidRDefault="00E15E99" w:rsidP="00E15E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spellStart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>Saloni</w:t>
      </w:r>
      <w:proofErr w:type="spellEnd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Z. </w:t>
      </w:r>
      <w:proofErr w:type="spellStart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>Cechy</w:t>
      </w:r>
      <w:proofErr w:type="spellEnd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>składniowe</w:t>
      </w:r>
      <w:proofErr w:type="spellEnd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>polskiego</w:t>
      </w:r>
      <w:proofErr w:type="spellEnd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>czasownika</w:t>
      </w:r>
      <w:proofErr w:type="spellEnd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/ </w:t>
      </w:r>
      <w:proofErr w:type="spellStart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>Zygmunt</w:t>
      </w:r>
      <w:proofErr w:type="spellEnd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>Saloni</w:t>
      </w:r>
      <w:proofErr w:type="spellEnd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. – </w:t>
      </w:r>
      <w:proofErr w:type="spellStart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>Wrocław</w:t>
      </w:r>
      <w:proofErr w:type="spellEnd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– </w:t>
      </w:r>
      <w:proofErr w:type="spellStart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>Warszawa</w:t>
      </w:r>
      <w:proofErr w:type="spellEnd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– </w:t>
      </w:r>
      <w:proofErr w:type="spellStart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>Kraków</w:t>
      </w:r>
      <w:proofErr w:type="spellEnd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– </w:t>
      </w:r>
      <w:proofErr w:type="spellStart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>Gdańsk</w:t>
      </w:r>
      <w:proofErr w:type="spellEnd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: PAN </w:t>
      </w:r>
      <w:proofErr w:type="spellStart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>Komitet</w:t>
      </w:r>
      <w:proofErr w:type="spellEnd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>Językoznawstwa</w:t>
      </w:r>
      <w:proofErr w:type="spellEnd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 </w:t>
      </w:r>
      <w:proofErr w:type="spellStart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>Ossolineum</w:t>
      </w:r>
      <w:proofErr w:type="spellEnd"/>
      <w:r w:rsidRPr="005D189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1976. – 156 s. </w:t>
      </w:r>
    </w:p>
    <w:p w:rsidR="00E15E99" w:rsidRPr="008F3E63" w:rsidRDefault="00E15E99" w:rsidP="00E15E99">
      <w:pPr>
        <w:pStyle w:val="a3"/>
        <w:spacing w:line="36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E15E99" w:rsidRPr="00096EBD" w:rsidRDefault="00E15E99" w:rsidP="00E15E99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96EB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</w:t>
      </w:r>
    </w:p>
    <w:p w:rsidR="00E15E99" w:rsidRPr="005D1FF0" w:rsidRDefault="00E15E99" w:rsidP="00E15E99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B6B0A" w:rsidRDefault="000B6B0A"/>
    <w:p w:rsidR="00063606" w:rsidRDefault="00063606"/>
    <w:p w:rsidR="00063606" w:rsidRDefault="00063606"/>
    <w:p w:rsidR="00063606" w:rsidRDefault="00063606"/>
    <w:p w:rsidR="00063606" w:rsidRDefault="00063606"/>
    <w:p w:rsidR="00063606" w:rsidRDefault="00063606"/>
    <w:p w:rsidR="00063606" w:rsidRDefault="00063606"/>
    <w:p w:rsidR="00063606" w:rsidRDefault="00063606"/>
    <w:p w:rsidR="00063606" w:rsidRDefault="0022322F" w:rsidP="0022322F">
      <w:pPr>
        <w:tabs>
          <w:tab w:val="left" w:pos="4069"/>
        </w:tabs>
      </w:pPr>
      <w:r>
        <w:tab/>
      </w:r>
      <w:bookmarkStart w:id="0" w:name="_GoBack"/>
      <w:bookmarkEnd w:id="0"/>
    </w:p>
    <w:p w:rsidR="00063606" w:rsidRDefault="00063606"/>
    <w:p w:rsidR="00063606" w:rsidRDefault="00063606"/>
    <w:p w:rsidR="00063606" w:rsidRDefault="00063606"/>
    <w:p w:rsidR="00063606" w:rsidRDefault="000636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Корпало</w:t>
      </w:r>
      <w:proofErr w:type="spellEnd"/>
      <w:r>
        <w:rPr>
          <w:sz w:val="28"/>
          <w:szCs w:val="28"/>
        </w:rPr>
        <w:t xml:space="preserve"> Оксана Романівна , кандидат філологічних наук</w:t>
      </w:r>
    </w:p>
    <w:p w:rsidR="00063606" w:rsidRDefault="0015283F">
      <w:pPr>
        <w:rPr>
          <w:sz w:val="28"/>
          <w:szCs w:val="28"/>
        </w:rPr>
      </w:pPr>
      <w:r>
        <w:rPr>
          <w:sz w:val="28"/>
          <w:szCs w:val="28"/>
        </w:rPr>
        <w:t>Асистент кафедри</w:t>
      </w:r>
      <w:r w:rsidR="00063606">
        <w:rPr>
          <w:sz w:val="28"/>
          <w:szCs w:val="28"/>
        </w:rPr>
        <w:t xml:space="preserve"> </w:t>
      </w:r>
      <w:proofErr w:type="spellStart"/>
      <w:r w:rsidR="00063606">
        <w:rPr>
          <w:sz w:val="28"/>
          <w:szCs w:val="28"/>
        </w:rPr>
        <w:t>слов</w:t>
      </w:r>
      <w:proofErr w:type="spellEnd"/>
      <w:r w:rsidR="00063606" w:rsidRPr="00063606">
        <w:rPr>
          <w:sz w:val="28"/>
          <w:szCs w:val="28"/>
          <w:lang w:val="ru-RU"/>
        </w:rPr>
        <w:t>’</w:t>
      </w:r>
      <w:proofErr w:type="spellStart"/>
      <w:r w:rsidR="00063606">
        <w:rPr>
          <w:sz w:val="28"/>
          <w:szCs w:val="28"/>
        </w:rPr>
        <w:t>янських</w:t>
      </w:r>
      <w:proofErr w:type="spellEnd"/>
      <w:r w:rsidR="00063606">
        <w:rPr>
          <w:sz w:val="28"/>
          <w:szCs w:val="28"/>
        </w:rPr>
        <w:t xml:space="preserve"> мов Прикарпатського національного університету імені Василя Стефаника</w:t>
      </w:r>
      <w:r>
        <w:rPr>
          <w:sz w:val="28"/>
          <w:szCs w:val="28"/>
        </w:rPr>
        <w:t xml:space="preserve">. М. Івано-Франківськ , вул. </w:t>
      </w:r>
      <w:proofErr w:type="spellStart"/>
      <w:r>
        <w:rPr>
          <w:sz w:val="28"/>
          <w:szCs w:val="28"/>
        </w:rPr>
        <w:t>чорновола</w:t>
      </w:r>
      <w:proofErr w:type="spellEnd"/>
      <w:r>
        <w:rPr>
          <w:sz w:val="28"/>
          <w:szCs w:val="28"/>
        </w:rPr>
        <w:t xml:space="preserve"> 96,2</w:t>
      </w:r>
    </w:p>
    <w:p w:rsidR="00063606" w:rsidRDefault="00063606">
      <w:pPr>
        <w:rPr>
          <w:sz w:val="28"/>
          <w:szCs w:val="28"/>
        </w:rPr>
      </w:pPr>
      <w:r>
        <w:rPr>
          <w:sz w:val="28"/>
          <w:szCs w:val="28"/>
        </w:rPr>
        <w:t>Тел. 0977164072, 0342752931</w:t>
      </w:r>
    </w:p>
    <w:p w:rsidR="0015283F" w:rsidRPr="0015283F" w:rsidRDefault="001528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korpaloksana@gmail.com</w:t>
      </w:r>
    </w:p>
    <w:sectPr w:rsidR="0015283F" w:rsidRPr="00152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95AA8"/>
    <w:multiLevelType w:val="hybridMultilevel"/>
    <w:tmpl w:val="BCFEE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0E"/>
    <w:rsid w:val="000064F8"/>
    <w:rsid w:val="00063606"/>
    <w:rsid w:val="000B6B0A"/>
    <w:rsid w:val="0012334D"/>
    <w:rsid w:val="0015283F"/>
    <w:rsid w:val="0021519C"/>
    <w:rsid w:val="0022322F"/>
    <w:rsid w:val="00281FC2"/>
    <w:rsid w:val="004C4ED9"/>
    <w:rsid w:val="00520421"/>
    <w:rsid w:val="0083610E"/>
    <w:rsid w:val="00A34C0B"/>
    <w:rsid w:val="00A64E3D"/>
    <w:rsid w:val="00E15E99"/>
    <w:rsid w:val="00E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9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E9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9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E9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10164</Words>
  <Characters>5795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2018-08-20T18:42:00Z</dcterms:created>
  <dcterms:modified xsi:type="dcterms:W3CDTF">2018-08-21T08:07:00Z</dcterms:modified>
</cp:coreProperties>
</file>