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9A77" w14:textId="77777777" w:rsidR="00596E93" w:rsidRDefault="00596E93" w:rsidP="00596E93">
      <w:pPr>
        <w:spacing w:line="240" w:lineRule="auto"/>
        <w:ind w:firstLine="709"/>
        <w:jc w:val="center"/>
        <w:rPr>
          <w:rFonts w:ascii="Times New Roman" w:hAnsi="Times New Roman"/>
          <w:sz w:val="28"/>
          <w:szCs w:val="28"/>
          <w:lang w:eastAsia="zh-CN" w:bidi="hi-IN"/>
        </w:rPr>
      </w:pPr>
      <w:r>
        <w:rPr>
          <w:rFonts w:ascii="Times New Roman" w:hAnsi="Times New Roman"/>
          <w:sz w:val="28"/>
          <w:szCs w:val="28"/>
          <w:lang w:eastAsia="zh-CN" w:bidi="hi-IN"/>
        </w:rPr>
        <w:t>Міністерство освіти і науки України</w:t>
      </w:r>
    </w:p>
    <w:p w14:paraId="556896CE" w14:textId="77777777" w:rsidR="00596E93" w:rsidRDefault="00596E93" w:rsidP="00596E93">
      <w:pPr>
        <w:spacing w:line="240" w:lineRule="auto"/>
        <w:ind w:firstLine="709"/>
        <w:jc w:val="center"/>
        <w:rPr>
          <w:rFonts w:ascii="Times New Roman" w:hAnsi="Times New Roman"/>
          <w:sz w:val="28"/>
          <w:szCs w:val="28"/>
        </w:rPr>
      </w:pPr>
      <w:r>
        <w:rPr>
          <w:rFonts w:ascii="Times New Roman" w:hAnsi="Times New Roman"/>
          <w:sz w:val="28"/>
          <w:szCs w:val="28"/>
          <w:lang w:eastAsia="zh-CN" w:bidi="hi-IN"/>
        </w:rPr>
        <w:t>Прикарпатський національний університет імені Василя Стефаника</w:t>
      </w:r>
    </w:p>
    <w:p w14:paraId="286E32EE" w14:textId="77777777" w:rsidR="00596E93" w:rsidRDefault="00596E93" w:rsidP="00596E93">
      <w:pPr>
        <w:spacing w:line="240" w:lineRule="auto"/>
        <w:ind w:firstLine="709"/>
        <w:jc w:val="center"/>
        <w:rPr>
          <w:rFonts w:ascii="Times New Roman" w:hAnsi="Times New Roman"/>
          <w:sz w:val="28"/>
          <w:szCs w:val="28"/>
        </w:rPr>
      </w:pPr>
      <w:r>
        <w:rPr>
          <w:rFonts w:ascii="Times New Roman" w:hAnsi="Times New Roman"/>
          <w:sz w:val="28"/>
          <w:szCs w:val="28"/>
        </w:rPr>
        <w:t>Економічний факультет</w:t>
      </w:r>
    </w:p>
    <w:p w14:paraId="26A4A2FD" w14:textId="77777777" w:rsidR="00596E93" w:rsidRPr="009D0E4F" w:rsidRDefault="00596E93" w:rsidP="00596E93">
      <w:pPr>
        <w:pStyle w:val="2"/>
        <w:spacing w:line="276" w:lineRule="auto"/>
        <w:rPr>
          <w:rFonts w:ascii="Times New Roman" w:hAnsi="Times New Roman"/>
          <w:b/>
          <w:szCs w:val="28"/>
        </w:rPr>
      </w:pPr>
    </w:p>
    <w:p w14:paraId="150D852D" w14:textId="77777777" w:rsidR="00596E93" w:rsidRPr="009D0E4F" w:rsidRDefault="00596E93" w:rsidP="00596E93"/>
    <w:p w14:paraId="42BACAD7" w14:textId="77777777" w:rsidR="00596E93" w:rsidRDefault="00596E93" w:rsidP="00596E93">
      <w:pPr>
        <w:pStyle w:val="2"/>
        <w:jc w:val="center"/>
        <w:rPr>
          <w:rFonts w:ascii="Times New Roman" w:hAnsi="Times New Roman" w:cs="Times New Roman"/>
          <w:color w:val="000000" w:themeColor="text1"/>
          <w:szCs w:val="28"/>
        </w:rPr>
      </w:pPr>
    </w:p>
    <w:p w14:paraId="13047C7D" w14:textId="77777777" w:rsidR="00596E93" w:rsidRDefault="00596E93" w:rsidP="00596E93">
      <w:pPr>
        <w:pStyle w:val="2"/>
        <w:jc w:val="center"/>
        <w:rPr>
          <w:rFonts w:ascii="Times New Roman" w:hAnsi="Times New Roman" w:cs="Times New Roman"/>
          <w:color w:val="000000" w:themeColor="text1"/>
          <w:sz w:val="32"/>
          <w:szCs w:val="32"/>
        </w:rPr>
      </w:pPr>
    </w:p>
    <w:p w14:paraId="2E288DD8" w14:textId="77777777" w:rsidR="00596E93" w:rsidRDefault="00596E93" w:rsidP="00596E93">
      <w:pPr>
        <w:pStyle w:val="2"/>
        <w:jc w:val="center"/>
        <w:rPr>
          <w:rFonts w:ascii="Times New Roman" w:hAnsi="Times New Roman" w:cs="Times New Roman"/>
          <w:color w:val="000000" w:themeColor="text1"/>
          <w:sz w:val="32"/>
          <w:szCs w:val="32"/>
        </w:rPr>
      </w:pPr>
    </w:p>
    <w:p w14:paraId="64D6676A" w14:textId="685C0BE3" w:rsidR="00596E93" w:rsidRDefault="00E465DF" w:rsidP="00596E93">
      <w:pPr>
        <w:pStyle w:val="2"/>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АНДРУХОВИЧ МАРИНА МИХАЙЛІВНА</w:t>
      </w:r>
    </w:p>
    <w:p w14:paraId="1CDE137D" w14:textId="77777777" w:rsidR="000E7A99" w:rsidRDefault="000E7A99" w:rsidP="000E7A99">
      <w:pPr>
        <w:jc w:val="right"/>
        <w:rPr>
          <w:rFonts w:ascii="Times New Roman" w:hAnsi="Times New Roman" w:cs="Times New Roman"/>
          <w:sz w:val="28"/>
          <w:szCs w:val="28"/>
        </w:rPr>
      </w:pPr>
    </w:p>
    <w:p w14:paraId="7456CF41" w14:textId="65D91F2E" w:rsidR="000E7A99" w:rsidRPr="00927308" w:rsidRDefault="000E7A99" w:rsidP="000E7A99">
      <w:pPr>
        <w:jc w:val="right"/>
        <w:rPr>
          <w:rFonts w:ascii="Times New Roman" w:hAnsi="Times New Roman" w:cs="Times New Roman"/>
          <w:sz w:val="28"/>
          <w:szCs w:val="28"/>
        </w:rPr>
      </w:pPr>
      <w:r w:rsidRPr="00927308">
        <w:rPr>
          <w:rFonts w:ascii="Times New Roman" w:hAnsi="Times New Roman" w:cs="Times New Roman"/>
          <w:sz w:val="28"/>
          <w:szCs w:val="28"/>
        </w:rPr>
        <w:t xml:space="preserve">УДК </w:t>
      </w:r>
      <w:r w:rsidR="00927308" w:rsidRPr="00927308">
        <w:rPr>
          <w:rFonts w:ascii="Times New Roman" w:hAnsi="Times New Roman" w:cs="Times New Roman"/>
          <w:color w:val="000000"/>
          <w:sz w:val="28"/>
          <w:szCs w:val="28"/>
          <w:shd w:val="clear" w:color="auto" w:fill="FFFFFF"/>
        </w:rPr>
        <w:t>336.1:352</w:t>
      </w:r>
    </w:p>
    <w:p w14:paraId="73F1DC34" w14:textId="4F85881C" w:rsidR="00E465DF" w:rsidRPr="00E465DF" w:rsidRDefault="00E465DF" w:rsidP="00E465DF">
      <w:pPr>
        <w:widowControl w:val="0"/>
        <w:jc w:val="center"/>
        <w:rPr>
          <w:rFonts w:ascii="Times New Roman" w:hAnsi="Times New Roman" w:cs="Times New Roman"/>
          <w:iCs/>
          <w:color w:val="000000" w:themeColor="text1"/>
          <w:sz w:val="32"/>
          <w:szCs w:val="32"/>
          <w:lang w:val="ru-RU"/>
        </w:rPr>
      </w:pPr>
      <w:r w:rsidRPr="00E465DF">
        <w:rPr>
          <w:rFonts w:ascii="Times New Roman" w:hAnsi="Times New Roman" w:cs="Times New Roman"/>
          <w:iCs/>
          <w:sz w:val="32"/>
          <w:szCs w:val="32"/>
        </w:rPr>
        <w:t>ФІНАНСОВИЙ МЕНЕДЖМЕНТ ПРОЕКТІВ РОЗВИТКУ ОСВІТИ</w:t>
      </w:r>
    </w:p>
    <w:p w14:paraId="7085BCD2" w14:textId="77777777" w:rsidR="000E7A99" w:rsidRPr="00E465DF" w:rsidRDefault="000E7A99" w:rsidP="00596E93">
      <w:pPr>
        <w:spacing w:line="360" w:lineRule="auto"/>
        <w:ind w:firstLine="709"/>
        <w:jc w:val="center"/>
        <w:rPr>
          <w:rFonts w:ascii="Times New Roman" w:hAnsi="Times New Roman" w:cs="Times New Roman"/>
          <w:color w:val="000000" w:themeColor="text1"/>
          <w:sz w:val="32"/>
          <w:szCs w:val="32"/>
          <w:lang w:val="ru-RU"/>
        </w:rPr>
      </w:pPr>
    </w:p>
    <w:p w14:paraId="096E8C7D" w14:textId="332D6B9A" w:rsidR="00596E93" w:rsidRPr="00596E93" w:rsidRDefault="00596E93" w:rsidP="00596E93">
      <w:pPr>
        <w:spacing w:line="360" w:lineRule="auto"/>
        <w:ind w:firstLine="709"/>
        <w:jc w:val="center"/>
        <w:rPr>
          <w:rFonts w:ascii="Times New Roman" w:hAnsi="Times New Roman" w:cs="Times New Roman"/>
          <w:color w:val="000000" w:themeColor="text1"/>
          <w:sz w:val="28"/>
          <w:szCs w:val="28"/>
          <w:lang w:val="ru-RU"/>
        </w:rPr>
      </w:pPr>
      <w:r w:rsidRPr="00596E93">
        <w:rPr>
          <w:rFonts w:ascii="Times New Roman" w:hAnsi="Times New Roman" w:cs="Times New Roman"/>
          <w:color w:val="000000" w:themeColor="text1"/>
          <w:sz w:val="28"/>
          <w:szCs w:val="28"/>
          <w:lang w:val="ru-RU"/>
        </w:rPr>
        <w:t>072 «Фінанси, банківська справа та страхування»</w:t>
      </w:r>
    </w:p>
    <w:p w14:paraId="71105F7D" w14:textId="77777777" w:rsidR="00596E93" w:rsidRPr="009418FA" w:rsidRDefault="00596E93" w:rsidP="00596E93">
      <w:pPr>
        <w:spacing w:line="240" w:lineRule="auto"/>
        <w:rPr>
          <w:rFonts w:ascii="Times New Roman" w:hAnsi="Times New Roman"/>
          <w:sz w:val="28"/>
          <w:szCs w:val="28"/>
          <w:lang w:val="ru-RU"/>
        </w:rPr>
      </w:pPr>
    </w:p>
    <w:p w14:paraId="1C2C3493" w14:textId="77777777" w:rsidR="00596E93" w:rsidRDefault="00596E93" w:rsidP="00596E93">
      <w:pPr>
        <w:spacing w:after="0" w:line="276" w:lineRule="auto"/>
        <w:ind w:left="4536"/>
        <w:jc w:val="both"/>
        <w:rPr>
          <w:rFonts w:ascii="Times New Roman" w:hAnsi="Times New Roman"/>
          <w:sz w:val="28"/>
          <w:szCs w:val="28"/>
        </w:rPr>
      </w:pPr>
    </w:p>
    <w:p w14:paraId="66E9B01C" w14:textId="77777777" w:rsidR="00CD72B1" w:rsidRDefault="00CD72B1" w:rsidP="00596E93">
      <w:pPr>
        <w:spacing w:after="0" w:line="276" w:lineRule="auto"/>
        <w:ind w:left="4536" w:hanging="3827"/>
        <w:jc w:val="both"/>
        <w:rPr>
          <w:rFonts w:ascii="Times New Roman" w:hAnsi="Times New Roman"/>
          <w:sz w:val="28"/>
          <w:szCs w:val="28"/>
        </w:rPr>
      </w:pPr>
    </w:p>
    <w:p w14:paraId="2E1611AB" w14:textId="77777777" w:rsidR="00CD72B1" w:rsidRDefault="00CD72B1" w:rsidP="00596E93">
      <w:pPr>
        <w:spacing w:after="0" w:line="276" w:lineRule="auto"/>
        <w:ind w:left="4536" w:hanging="3827"/>
        <w:jc w:val="both"/>
        <w:rPr>
          <w:rFonts w:ascii="Times New Roman" w:hAnsi="Times New Roman"/>
          <w:sz w:val="28"/>
          <w:szCs w:val="28"/>
        </w:rPr>
      </w:pPr>
    </w:p>
    <w:p w14:paraId="1FB08B64" w14:textId="77777777" w:rsidR="00596E93" w:rsidRPr="009418FA" w:rsidRDefault="00596E93" w:rsidP="00596E93">
      <w:pPr>
        <w:spacing w:after="0" w:line="276" w:lineRule="auto"/>
        <w:ind w:left="4536" w:hanging="3827"/>
        <w:jc w:val="both"/>
        <w:rPr>
          <w:rFonts w:ascii="Times New Roman" w:hAnsi="Times New Roman"/>
          <w:sz w:val="28"/>
          <w:szCs w:val="28"/>
        </w:rPr>
      </w:pPr>
      <w:r>
        <w:rPr>
          <w:rFonts w:ascii="Times New Roman" w:hAnsi="Times New Roman"/>
          <w:sz w:val="28"/>
          <w:szCs w:val="28"/>
        </w:rPr>
        <w:t>Автореферат на здобуття другого (магістерського) рівня вищої освіти</w:t>
      </w:r>
      <w:r w:rsidRPr="009418FA">
        <w:rPr>
          <w:rFonts w:ascii="Times New Roman" w:hAnsi="Times New Roman"/>
          <w:sz w:val="28"/>
          <w:szCs w:val="28"/>
        </w:rPr>
        <w:t xml:space="preserve"> </w:t>
      </w:r>
    </w:p>
    <w:p w14:paraId="52E02CA1" w14:textId="77777777" w:rsidR="00596E93" w:rsidRPr="007963A9" w:rsidRDefault="00596E93" w:rsidP="00596E93">
      <w:pPr>
        <w:ind w:firstLine="709"/>
        <w:jc w:val="right"/>
        <w:rPr>
          <w:rFonts w:ascii="Times New Roman" w:hAnsi="Times New Roman"/>
          <w:sz w:val="28"/>
          <w:szCs w:val="28"/>
        </w:rPr>
      </w:pPr>
    </w:p>
    <w:p w14:paraId="7D1D0A41" w14:textId="77777777" w:rsidR="00596E93" w:rsidRPr="007963A9" w:rsidRDefault="00596E93" w:rsidP="00596E93">
      <w:pPr>
        <w:ind w:firstLine="709"/>
        <w:jc w:val="both"/>
        <w:rPr>
          <w:rFonts w:ascii="Times New Roman" w:hAnsi="Times New Roman"/>
          <w:sz w:val="28"/>
          <w:szCs w:val="28"/>
        </w:rPr>
      </w:pPr>
    </w:p>
    <w:p w14:paraId="4CB7012D" w14:textId="77777777" w:rsidR="00CD72B1" w:rsidRDefault="00CD72B1" w:rsidP="00596E93">
      <w:pPr>
        <w:jc w:val="both"/>
        <w:rPr>
          <w:rFonts w:ascii="Times New Roman" w:hAnsi="Times New Roman"/>
          <w:sz w:val="28"/>
          <w:szCs w:val="28"/>
        </w:rPr>
      </w:pPr>
    </w:p>
    <w:p w14:paraId="23B4FD95" w14:textId="77777777" w:rsidR="00CD72B1" w:rsidRDefault="00CD72B1" w:rsidP="00596E93">
      <w:pPr>
        <w:jc w:val="both"/>
        <w:rPr>
          <w:rFonts w:ascii="Times New Roman" w:hAnsi="Times New Roman"/>
          <w:sz w:val="28"/>
          <w:szCs w:val="28"/>
        </w:rPr>
      </w:pPr>
    </w:p>
    <w:p w14:paraId="7170F59F" w14:textId="77777777" w:rsidR="00CD72B1" w:rsidRDefault="00CD72B1" w:rsidP="00596E93">
      <w:pPr>
        <w:jc w:val="both"/>
        <w:rPr>
          <w:rFonts w:ascii="Times New Roman" w:hAnsi="Times New Roman"/>
          <w:sz w:val="28"/>
          <w:szCs w:val="28"/>
        </w:rPr>
      </w:pPr>
    </w:p>
    <w:p w14:paraId="158BD352" w14:textId="77777777" w:rsidR="00CD72B1" w:rsidRDefault="00CD72B1" w:rsidP="00596E93">
      <w:pPr>
        <w:jc w:val="both"/>
        <w:rPr>
          <w:rFonts w:ascii="Times New Roman" w:hAnsi="Times New Roman"/>
          <w:sz w:val="28"/>
          <w:szCs w:val="28"/>
        </w:rPr>
      </w:pPr>
    </w:p>
    <w:p w14:paraId="30369C53" w14:textId="77777777" w:rsidR="00CD72B1" w:rsidRDefault="00CD72B1" w:rsidP="00596E93">
      <w:pPr>
        <w:jc w:val="both"/>
        <w:rPr>
          <w:rFonts w:ascii="Times New Roman" w:hAnsi="Times New Roman"/>
          <w:sz w:val="28"/>
          <w:szCs w:val="28"/>
        </w:rPr>
      </w:pPr>
    </w:p>
    <w:p w14:paraId="3A17E416" w14:textId="77777777" w:rsidR="00CD72B1" w:rsidRPr="007963A9" w:rsidRDefault="00CD72B1" w:rsidP="00596E93">
      <w:pPr>
        <w:jc w:val="both"/>
        <w:rPr>
          <w:rFonts w:ascii="Times New Roman" w:hAnsi="Times New Roman"/>
          <w:sz w:val="28"/>
          <w:szCs w:val="28"/>
        </w:rPr>
      </w:pPr>
    </w:p>
    <w:p w14:paraId="4195E1DB" w14:textId="77777777" w:rsidR="00596E93" w:rsidRPr="007963A9" w:rsidRDefault="00596E93" w:rsidP="00596E93">
      <w:pPr>
        <w:jc w:val="both"/>
        <w:rPr>
          <w:rFonts w:ascii="Times New Roman" w:hAnsi="Times New Roman"/>
          <w:sz w:val="28"/>
          <w:szCs w:val="28"/>
        </w:rPr>
      </w:pPr>
    </w:p>
    <w:p w14:paraId="2E065B70" w14:textId="2538CA3F" w:rsidR="00CD72B1" w:rsidRDefault="00596E93" w:rsidP="00596E93">
      <w:pPr>
        <w:spacing w:line="360" w:lineRule="auto"/>
        <w:ind w:firstLine="709"/>
        <w:jc w:val="center"/>
        <w:rPr>
          <w:rFonts w:ascii="Times New Roman" w:hAnsi="Times New Roman" w:cs="Times New Roman"/>
          <w:sz w:val="28"/>
          <w:szCs w:val="28"/>
          <w:lang w:eastAsia="zh-CN" w:bidi="hi-IN"/>
        </w:rPr>
      </w:pPr>
      <w:r>
        <w:rPr>
          <w:rFonts w:ascii="Times New Roman" w:hAnsi="Times New Roman" w:cs="Times New Roman"/>
          <w:sz w:val="28"/>
          <w:szCs w:val="28"/>
          <w:lang w:eastAsia="zh-CN" w:bidi="hi-IN"/>
        </w:rPr>
        <w:t>м. Івано-Франківськ – 202</w:t>
      </w:r>
      <w:r w:rsidR="009D0E4F">
        <w:rPr>
          <w:rFonts w:ascii="Times New Roman" w:hAnsi="Times New Roman" w:cs="Times New Roman"/>
          <w:sz w:val="28"/>
          <w:szCs w:val="28"/>
          <w:lang w:eastAsia="zh-CN" w:bidi="hi-IN"/>
        </w:rPr>
        <w:t xml:space="preserve">3 </w:t>
      </w:r>
      <w:r>
        <w:rPr>
          <w:rFonts w:ascii="Times New Roman" w:hAnsi="Times New Roman" w:cs="Times New Roman"/>
          <w:sz w:val="28"/>
          <w:szCs w:val="28"/>
          <w:lang w:eastAsia="zh-CN" w:bidi="hi-IN"/>
        </w:rPr>
        <w:t>р.</w:t>
      </w:r>
    </w:p>
    <w:p w14:paraId="44EE991A" w14:textId="129FC11F" w:rsidR="00CD72B1" w:rsidRDefault="00CD72B1" w:rsidP="00CD72B1">
      <w:pPr>
        <w:spacing w:line="360" w:lineRule="auto"/>
        <w:ind w:firstLine="709"/>
        <w:jc w:val="both"/>
        <w:rPr>
          <w:rFonts w:ascii="Times New Roman" w:hAnsi="Times New Roman" w:cs="Times New Roman"/>
          <w:sz w:val="28"/>
          <w:szCs w:val="28"/>
          <w:lang w:eastAsia="zh-CN" w:bidi="hi-IN"/>
        </w:rPr>
      </w:pPr>
      <w:r>
        <w:rPr>
          <w:rFonts w:ascii="Times New Roman" w:hAnsi="Times New Roman" w:cs="Times New Roman"/>
          <w:sz w:val="28"/>
          <w:szCs w:val="28"/>
          <w:lang w:eastAsia="zh-CN" w:bidi="hi-IN"/>
        </w:rPr>
        <w:br w:type="page"/>
      </w:r>
      <w:r>
        <w:rPr>
          <w:rFonts w:ascii="Times New Roman" w:hAnsi="Times New Roman" w:cs="Times New Roman"/>
          <w:sz w:val="28"/>
          <w:szCs w:val="28"/>
          <w:lang w:eastAsia="zh-CN" w:bidi="hi-IN"/>
        </w:rPr>
        <w:lastRenderedPageBreak/>
        <w:t>Дипломна робота виконан</w:t>
      </w:r>
      <w:r w:rsidR="009D0E4F">
        <w:rPr>
          <w:rFonts w:ascii="Times New Roman" w:hAnsi="Times New Roman" w:cs="Times New Roman"/>
          <w:sz w:val="28"/>
          <w:szCs w:val="28"/>
          <w:lang w:eastAsia="zh-CN" w:bidi="hi-IN"/>
        </w:rPr>
        <w:t>а</w:t>
      </w:r>
      <w:r>
        <w:rPr>
          <w:rFonts w:ascii="Times New Roman" w:hAnsi="Times New Roman" w:cs="Times New Roman"/>
          <w:sz w:val="28"/>
          <w:szCs w:val="28"/>
          <w:lang w:eastAsia="zh-CN" w:bidi="hi-IN"/>
        </w:rPr>
        <w:t xml:space="preserve"> в Прикарпатському національному університеті імені Василя Стефаника</w:t>
      </w:r>
    </w:p>
    <w:p w14:paraId="107443E1" w14:textId="77777777" w:rsidR="00CD72B1" w:rsidRDefault="00CD72B1" w:rsidP="00CD72B1">
      <w:pPr>
        <w:spacing w:line="360" w:lineRule="auto"/>
        <w:ind w:firstLine="709"/>
        <w:jc w:val="both"/>
        <w:rPr>
          <w:rFonts w:ascii="Times New Roman" w:hAnsi="Times New Roman" w:cs="Times New Roman"/>
          <w:sz w:val="28"/>
          <w:szCs w:val="28"/>
          <w:lang w:eastAsia="zh-CN" w:bidi="hi-IN"/>
        </w:rPr>
      </w:pPr>
    </w:p>
    <w:p w14:paraId="575CC283" w14:textId="77777777" w:rsidR="00CD72B1" w:rsidRDefault="00CD72B1" w:rsidP="00CD72B1">
      <w:pPr>
        <w:spacing w:line="360" w:lineRule="auto"/>
        <w:ind w:firstLine="709"/>
        <w:jc w:val="both"/>
        <w:rPr>
          <w:rFonts w:ascii="Times New Roman" w:hAnsi="Times New Roman" w:cs="Times New Roman"/>
          <w:sz w:val="28"/>
          <w:szCs w:val="28"/>
          <w:lang w:eastAsia="zh-CN" w:bidi="hi-IN"/>
        </w:rPr>
      </w:pPr>
    </w:p>
    <w:p w14:paraId="1C9F0923" w14:textId="4EC923E2" w:rsidR="00CD72B1" w:rsidRPr="00F02F87" w:rsidRDefault="00CD72B1" w:rsidP="00CD72B1">
      <w:pPr>
        <w:spacing w:line="360" w:lineRule="auto"/>
        <w:ind w:firstLine="709"/>
        <w:jc w:val="both"/>
        <w:rPr>
          <w:rFonts w:ascii="Times New Roman" w:hAnsi="Times New Roman" w:cs="Times New Roman"/>
          <w:sz w:val="28"/>
          <w:szCs w:val="28"/>
          <w:u w:val="single"/>
          <w:lang w:eastAsia="zh-CN" w:bidi="hi-IN"/>
        </w:rPr>
      </w:pPr>
      <w:r>
        <w:rPr>
          <w:rFonts w:ascii="Times New Roman" w:hAnsi="Times New Roman" w:cs="Times New Roman"/>
          <w:sz w:val="28"/>
          <w:szCs w:val="28"/>
          <w:lang w:eastAsia="zh-CN" w:bidi="hi-IN"/>
        </w:rPr>
        <w:t>Науковий керівник</w:t>
      </w:r>
      <w:r w:rsidR="00F02F87">
        <w:rPr>
          <w:rFonts w:ascii="Times New Roman" w:hAnsi="Times New Roman" w:cs="Times New Roman"/>
          <w:sz w:val="28"/>
          <w:szCs w:val="28"/>
          <w:lang w:eastAsia="zh-CN" w:bidi="hi-IN"/>
        </w:rPr>
        <w:t>:</w:t>
      </w:r>
      <w:r>
        <w:rPr>
          <w:rFonts w:ascii="Times New Roman" w:hAnsi="Times New Roman" w:cs="Times New Roman"/>
          <w:sz w:val="28"/>
          <w:szCs w:val="28"/>
          <w:lang w:eastAsia="zh-CN" w:bidi="hi-IN"/>
        </w:rPr>
        <w:t xml:space="preserve"> </w:t>
      </w:r>
      <w:r w:rsidRPr="00F02F87">
        <w:rPr>
          <w:rFonts w:ascii="Times New Roman" w:hAnsi="Times New Roman" w:cs="Times New Roman"/>
          <w:sz w:val="28"/>
          <w:szCs w:val="28"/>
          <w:u w:val="single"/>
          <w:lang w:eastAsia="zh-CN" w:bidi="hi-IN"/>
        </w:rPr>
        <w:t>кандидат економічних наук</w:t>
      </w:r>
      <w:r w:rsidR="00ED2B80" w:rsidRPr="00F02F87">
        <w:rPr>
          <w:rFonts w:ascii="Times New Roman" w:hAnsi="Times New Roman" w:cs="Times New Roman"/>
          <w:sz w:val="28"/>
          <w:szCs w:val="28"/>
          <w:u w:val="single"/>
          <w:lang w:eastAsia="zh-CN" w:bidi="hi-IN"/>
        </w:rPr>
        <w:t xml:space="preserve">, доцент </w:t>
      </w:r>
      <w:r w:rsidR="00927308">
        <w:rPr>
          <w:rFonts w:ascii="Times New Roman" w:hAnsi="Times New Roman" w:cs="Times New Roman"/>
          <w:sz w:val="28"/>
          <w:szCs w:val="28"/>
          <w:u w:val="single"/>
          <w:lang w:eastAsia="zh-CN" w:bidi="hi-IN"/>
        </w:rPr>
        <w:t>Солоджук Тетяна Василівна</w:t>
      </w:r>
      <w:r w:rsidR="00ED2B80" w:rsidRPr="00F02F87">
        <w:rPr>
          <w:rFonts w:ascii="Times New Roman" w:hAnsi="Times New Roman" w:cs="Times New Roman"/>
          <w:sz w:val="28"/>
          <w:szCs w:val="28"/>
          <w:u w:val="single"/>
          <w:lang w:eastAsia="zh-CN" w:bidi="hi-IN"/>
        </w:rPr>
        <w:t>, кафедра фінансів, доцент</w:t>
      </w:r>
    </w:p>
    <w:p w14:paraId="1C2E4C9F" w14:textId="77777777" w:rsidR="00CA1A31" w:rsidRDefault="00CA1A31" w:rsidP="00CD72B1">
      <w:pPr>
        <w:spacing w:line="360" w:lineRule="auto"/>
        <w:ind w:firstLine="709"/>
        <w:jc w:val="both"/>
        <w:rPr>
          <w:rFonts w:ascii="Times New Roman" w:hAnsi="Times New Roman" w:cs="Times New Roman"/>
          <w:sz w:val="28"/>
          <w:szCs w:val="28"/>
          <w:lang w:eastAsia="zh-CN" w:bidi="hi-IN"/>
        </w:rPr>
      </w:pPr>
    </w:p>
    <w:p w14:paraId="373E3F7C" w14:textId="77777777" w:rsidR="00F02F87" w:rsidRDefault="00F02F87" w:rsidP="00CD72B1">
      <w:pPr>
        <w:spacing w:line="360" w:lineRule="auto"/>
        <w:ind w:firstLine="709"/>
        <w:jc w:val="both"/>
        <w:rPr>
          <w:rFonts w:ascii="Times New Roman" w:hAnsi="Times New Roman" w:cs="Times New Roman"/>
          <w:sz w:val="28"/>
          <w:szCs w:val="28"/>
          <w:lang w:eastAsia="zh-CN" w:bidi="hi-IN"/>
        </w:rPr>
      </w:pPr>
    </w:p>
    <w:p w14:paraId="6A165C13" w14:textId="77777777" w:rsidR="00F02F87" w:rsidRDefault="00F02F87" w:rsidP="00CD72B1">
      <w:pPr>
        <w:spacing w:line="360" w:lineRule="auto"/>
        <w:ind w:firstLine="709"/>
        <w:jc w:val="both"/>
        <w:rPr>
          <w:rFonts w:ascii="Times New Roman" w:hAnsi="Times New Roman" w:cs="Times New Roman"/>
          <w:sz w:val="28"/>
          <w:szCs w:val="28"/>
          <w:lang w:eastAsia="zh-CN" w:bidi="hi-IN"/>
        </w:rPr>
      </w:pPr>
    </w:p>
    <w:p w14:paraId="3894B03C" w14:textId="6427672B" w:rsidR="00596E93" w:rsidRPr="00927308" w:rsidRDefault="00CA1A31" w:rsidP="00927308">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lang w:eastAsia="zh-CN" w:bidi="hi-IN"/>
        </w:rPr>
        <w:t xml:space="preserve">Рецензент: </w:t>
      </w:r>
      <w:r w:rsidRPr="00F02F87">
        <w:rPr>
          <w:rFonts w:ascii="Times New Roman" w:hAnsi="Times New Roman" w:cs="Times New Roman"/>
          <w:sz w:val="28"/>
          <w:szCs w:val="28"/>
          <w:u w:val="single"/>
          <w:lang w:eastAsia="zh-CN" w:bidi="hi-IN"/>
        </w:rPr>
        <w:t xml:space="preserve">кандидат економічних наук, доцент, </w:t>
      </w:r>
      <w:r w:rsidR="00927308">
        <w:rPr>
          <w:rFonts w:ascii="Times New Roman" w:hAnsi="Times New Roman" w:cs="Times New Roman"/>
          <w:sz w:val="28"/>
          <w:szCs w:val="28"/>
          <w:u w:val="single"/>
          <w:lang w:eastAsia="zh-CN" w:bidi="hi-IN"/>
        </w:rPr>
        <w:t xml:space="preserve">П’ятничук Ірина </w:t>
      </w:r>
      <w:r w:rsidR="00927308" w:rsidRPr="00927308">
        <w:rPr>
          <w:rFonts w:ascii="Times New Roman" w:hAnsi="Times New Roman" w:cs="Times New Roman"/>
          <w:sz w:val="28"/>
          <w:szCs w:val="28"/>
          <w:u w:val="single"/>
          <w:lang w:eastAsia="zh-CN" w:bidi="hi-IN"/>
        </w:rPr>
        <w:t>Дмитрівна</w:t>
      </w:r>
      <w:r w:rsidRPr="00927308">
        <w:rPr>
          <w:rFonts w:ascii="Times New Roman" w:hAnsi="Times New Roman" w:cs="Times New Roman"/>
          <w:sz w:val="28"/>
          <w:szCs w:val="28"/>
          <w:u w:val="single"/>
          <w:lang w:eastAsia="zh-CN" w:bidi="hi-IN"/>
        </w:rPr>
        <w:t xml:space="preserve">, </w:t>
      </w:r>
      <w:r w:rsidR="00927308" w:rsidRPr="00927308">
        <w:rPr>
          <w:rFonts w:ascii="Times New Roman" w:hAnsi="Times New Roman" w:cs="Times New Roman"/>
          <w:color w:val="262626"/>
          <w:sz w:val="28"/>
          <w:szCs w:val="28"/>
          <w:u w:val="single"/>
          <w:shd w:val="clear" w:color="auto" w:fill="FFFFFF"/>
        </w:rPr>
        <w:t>завідувач кафедри управління та бізнес-адміністрування</w:t>
      </w:r>
    </w:p>
    <w:p w14:paraId="3B39C8AF" w14:textId="56CDDCAD" w:rsidR="00F02F87" w:rsidRDefault="00F02F87" w:rsidP="00F02F87">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Захист відбудеться «</w:t>
      </w:r>
      <w:r w:rsidR="009D0E4F">
        <w:rPr>
          <w:rFonts w:ascii="Times New Roman" w:hAnsi="Times New Roman" w:cs="Times New Roman"/>
          <w:sz w:val="28"/>
          <w:szCs w:val="28"/>
        </w:rPr>
        <w:t>___</w:t>
      </w:r>
      <w:r>
        <w:rPr>
          <w:rFonts w:ascii="Times New Roman" w:hAnsi="Times New Roman" w:cs="Times New Roman"/>
          <w:sz w:val="28"/>
          <w:szCs w:val="28"/>
        </w:rPr>
        <w:t xml:space="preserve">» </w:t>
      </w:r>
      <w:r w:rsidRPr="00F02F87">
        <w:rPr>
          <w:rFonts w:ascii="Times New Roman" w:hAnsi="Times New Roman" w:cs="Times New Roman"/>
          <w:sz w:val="28"/>
          <w:szCs w:val="28"/>
          <w:u w:val="single"/>
        </w:rPr>
        <w:t>грудня</w:t>
      </w:r>
      <w:r w:rsidRPr="00F02F87">
        <w:rPr>
          <w:rFonts w:ascii="Times New Roman" w:hAnsi="Times New Roman" w:cs="Times New Roman"/>
          <w:sz w:val="28"/>
          <w:szCs w:val="28"/>
        </w:rPr>
        <w:t xml:space="preserve"> </w:t>
      </w:r>
      <w:r w:rsidRPr="00F02F87">
        <w:rPr>
          <w:rFonts w:ascii="Times New Roman" w:hAnsi="Times New Roman" w:cs="Times New Roman"/>
          <w:sz w:val="28"/>
          <w:szCs w:val="28"/>
          <w:u w:val="single"/>
        </w:rPr>
        <w:t>202</w:t>
      </w:r>
      <w:r w:rsidR="009D0E4F">
        <w:rPr>
          <w:rFonts w:ascii="Times New Roman" w:hAnsi="Times New Roman" w:cs="Times New Roman"/>
          <w:sz w:val="28"/>
          <w:szCs w:val="28"/>
          <w:u w:val="single"/>
        </w:rPr>
        <w:t>3</w:t>
      </w:r>
      <w:r w:rsidRPr="00F02F87">
        <w:rPr>
          <w:rFonts w:ascii="Times New Roman" w:hAnsi="Times New Roman" w:cs="Times New Roman"/>
          <w:sz w:val="28"/>
          <w:szCs w:val="28"/>
        </w:rPr>
        <w:t xml:space="preserve"> </w:t>
      </w:r>
      <w:r w:rsidRPr="00F02F87">
        <w:rPr>
          <w:rFonts w:ascii="Times New Roman" w:hAnsi="Times New Roman" w:cs="Times New Roman"/>
          <w:sz w:val="28"/>
          <w:szCs w:val="28"/>
          <w:u w:val="single"/>
        </w:rPr>
        <w:t>р.</w:t>
      </w:r>
    </w:p>
    <w:p w14:paraId="32D4C814" w14:textId="77777777" w:rsidR="00F02F87" w:rsidRDefault="00F02F87" w:rsidP="00F02F87">
      <w:pPr>
        <w:spacing w:line="360" w:lineRule="auto"/>
        <w:ind w:firstLine="709"/>
        <w:jc w:val="both"/>
        <w:rPr>
          <w:rFonts w:ascii="Times New Roman" w:hAnsi="Times New Roman" w:cs="Times New Roman"/>
          <w:sz w:val="28"/>
          <w:szCs w:val="28"/>
          <w:u w:val="single"/>
        </w:rPr>
      </w:pPr>
    </w:p>
    <w:p w14:paraId="280C6D53" w14:textId="77777777" w:rsidR="00F02F87" w:rsidRDefault="00F02F87" w:rsidP="00F02F87">
      <w:pPr>
        <w:spacing w:line="360" w:lineRule="auto"/>
        <w:ind w:firstLine="709"/>
        <w:jc w:val="both"/>
        <w:rPr>
          <w:rFonts w:ascii="Times New Roman" w:hAnsi="Times New Roman" w:cs="Times New Roman"/>
          <w:sz w:val="28"/>
          <w:szCs w:val="28"/>
          <w:u w:val="single"/>
        </w:rPr>
      </w:pPr>
    </w:p>
    <w:p w14:paraId="7FCADC9E" w14:textId="12E3711B" w:rsidR="00F02F87" w:rsidRDefault="00F02F87" w:rsidP="00F02F87">
      <w:pPr>
        <w:spacing w:line="360" w:lineRule="auto"/>
        <w:ind w:firstLine="709"/>
        <w:jc w:val="both"/>
        <w:rPr>
          <w:rFonts w:ascii="Times New Roman" w:hAnsi="Times New Roman" w:cs="Times New Roman"/>
          <w:sz w:val="28"/>
          <w:szCs w:val="28"/>
        </w:rPr>
      </w:pPr>
      <w:r w:rsidRPr="00F02F87">
        <w:rPr>
          <w:rFonts w:ascii="Times New Roman" w:hAnsi="Times New Roman" w:cs="Times New Roman"/>
          <w:sz w:val="28"/>
          <w:szCs w:val="28"/>
        </w:rPr>
        <w:t>Дипломну роботу надано до захисту «___» __________202</w:t>
      </w:r>
      <w:r w:rsidR="009D0E4F">
        <w:rPr>
          <w:rFonts w:ascii="Times New Roman" w:hAnsi="Times New Roman" w:cs="Times New Roman"/>
          <w:sz w:val="28"/>
          <w:szCs w:val="28"/>
        </w:rPr>
        <w:t>3</w:t>
      </w:r>
      <w:r w:rsidRPr="00F02F87">
        <w:rPr>
          <w:rFonts w:ascii="Times New Roman" w:hAnsi="Times New Roman" w:cs="Times New Roman"/>
          <w:sz w:val="28"/>
          <w:szCs w:val="28"/>
        </w:rPr>
        <w:t xml:space="preserve"> р.</w:t>
      </w:r>
    </w:p>
    <w:p w14:paraId="247EA6F1" w14:textId="77777777" w:rsidR="00227A52" w:rsidRDefault="00227A52" w:rsidP="00F02F87">
      <w:pPr>
        <w:spacing w:line="360" w:lineRule="auto"/>
        <w:ind w:firstLine="709"/>
        <w:jc w:val="both"/>
        <w:rPr>
          <w:rFonts w:ascii="Times New Roman" w:hAnsi="Times New Roman" w:cs="Times New Roman"/>
          <w:sz w:val="28"/>
          <w:szCs w:val="28"/>
        </w:rPr>
      </w:pPr>
    </w:p>
    <w:p w14:paraId="29D723AC" w14:textId="77777777" w:rsidR="00227A52" w:rsidRDefault="00227A52" w:rsidP="00F02F87">
      <w:pPr>
        <w:spacing w:line="360" w:lineRule="auto"/>
        <w:ind w:firstLine="709"/>
        <w:jc w:val="both"/>
        <w:rPr>
          <w:rFonts w:ascii="Times New Roman" w:hAnsi="Times New Roman" w:cs="Times New Roman"/>
          <w:sz w:val="28"/>
          <w:szCs w:val="28"/>
        </w:rPr>
      </w:pPr>
    </w:p>
    <w:p w14:paraId="3D805932" w14:textId="77777777" w:rsidR="00227A52" w:rsidRDefault="00227A52" w:rsidP="00F02F87">
      <w:pPr>
        <w:spacing w:line="360" w:lineRule="auto"/>
        <w:ind w:firstLine="709"/>
        <w:jc w:val="both"/>
        <w:rPr>
          <w:rFonts w:ascii="Times New Roman" w:hAnsi="Times New Roman" w:cs="Times New Roman"/>
          <w:sz w:val="28"/>
          <w:szCs w:val="28"/>
        </w:rPr>
      </w:pPr>
    </w:p>
    <w:p w14:paraId="7FEAB996" w14:textId="77777777" w:rsidR="00227A52" w:rsidRDefault="00227A52" w:rsidP="00F02F87">
      <w:pPr>
        <w:spacing w:line="360" w:lineRule="auto"/>
        <w:ind w:firstLine="709"/>
        <w:jc w:val="both"/>
        <w:rPr>
          <w:rFonts w:ascii="Times New Roman" w:hAnsi="Times New Roman" w:cs="Times New Roman"/>
          <w:sz w:val="28"/>
          <w:szCs w:val="28"/>
        </w:rPr>
      </w:pPr>
    </w:p>
    <w:p w14:paraId="6ADEBB4E" w14:textId="77777777" w:rsidR="00227A52" w:rsidRDefault="00227A52" w:rsidP="00F02F87">
      <w:pPr>
        <w:spacing w:line="360" w:lineRule="auto"/>
        <w:ind w:firstLine="709"/>
        <w:jc w:val="both"/>
        <w:rPr>
          <w:rFonts w:ascii="Times New Roman" w:hAnsi="Times New Roman" w:cs="Times New Roman"/>
          <w:sz w:val="28"/>
          <w:szCs w:val="28"/>
        </w:rPr>
      </w:pPr>
    </w:p>
    <w:p w14:paraId="7DC49D70" w14:textId="77777777" w:rsidR="00227A52" w:rsidRPr="00F02F87" w:rsidRDefault="00227A52" w:rsidP="00F02F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Завідувач кафедри  __________________         Омелян ЛЕВАНДІВСЬКИЙ</w:t>
      </w:r>
    </w:p>
    <w:p w14:paraId="7AD8C67F" w14:textId="77777777" w:rsidR="00F02F87" w:rsidRDefault="00F02F87" w:rsidP="00596E93">
      <w:pPr>
        <w:pStyle w:val="a3"/>
        <w:widowControl w:val="0"/>
        <w:spacing w:line="360" w:lineRule="auto"/>
        <w:ind w:left="360"/>
        <w:jc w:val="center"/>
        <w:rPr>
          <w:rFonts w:ascii="Times New Roman" w:hAnsi="Times New Roman" w:cs="Times New Roman"/>
          <w:b/>
          <w:sz w:val="28"/>
          <w:szCs w:val="28"/>
        </w:rPr>
      </w:pPr>
    </w:p>
    <w:p w14:paraId="6943FD3B" w14:textId="77777777" w:rsidR="00227A52" w:rsidRDefault="00227A52">
      <w:pPr>
        <w:rPr>
          <w:rFonts w:ascii="Times New Roman" w:hAnsi="Times New Roman" w:cs="Times New Roman"/>
          <w:b/>
          <w:sz w:val="28"/>
          <w:szCs w:val="28"/>
        </w:rPr>
      </w:pPr>
      <w:r>
        <w:rPr>
          <w:rFonts w:ascii="Times New Roman" w:hAnsi="Times New Roman" w:cs="Times New Roman"/>
          <w:b/>
          <w:sz w:val="28"/>
          <w:szCs w:val="28"/>
        </w:rPr>
        <w:br w:type="page"/>
      </w:r>
    </w:p>
    <w:p w14:paraId="5F267D08" w14:textId="77777777" w:rsidR="00927308" w:rsidRPr="003B3FE2" w:rsidRDefault="00927308" w:rsidP="00927308">
      <w:pPr>
        <w:pStyle w:val="a3"/>
        <w:widowControl w:val="0"/>
        <w:spacing w:line="360" w:lineRule="auto"/>
        <w:ind w:left="360"/>
        <w:jc w:val="center"/>
        <w:rPr>
          <w:rFonts w:ascii="Times New Roman" w:hAnsi="Times New Roman" w:cs="Times New Roman"/>
          <w:b/>
          <w:sz w:val="28"/>
          <w:szCs w:val="28"/>
        </w:rPr>
      </w:pPr>
      <w:r w:rsidRPr="00154873">
        <w:rPr>
          <w:rFonts w:ascii="Times New Roman" w:hAnsi="Times New Roman" w:cs="Times New Roman"/>
          <w:b/>
          <w:sz w:val="28"/>
          <w:szCs w:val="28"/>
        </w:rPr>
        <w:lastRenderedPageBreak/>
        <w:t>ЗМІСТ</w:t>
      </w:r>
    </w:p>
    <w:tbl>
      <w:tblPr>
        <w:tblStyle w:val="a5"/>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gridCol w:w="845"/>
      </w:tblGrid>
      <w:tr w:rsidR="00927308" w:rsidRPr="008E29CF" w14:paraId="2A673A9B" w14:textId="77777777" w:rsidTr="007B23B9">
        <w:tc>
          <w:tcPr>
            <w:tcW w:w="9215" w:type="dxa"/>
          </w:tcPr>
          <w:p w14:paraId="62979151" w14:textId="77777777" w:rsidR="00927308" w:rsidRPr="008E29CF" w:rsidRDefault="00927308" w:rsidP="00400EAC">
            <w:pPr>
              <w:pStyle w:val="a3"/>
              <w:widowControl w:val="0"/>
              <w:spacing w:line="360" w:lineRule="auto"/>
              <w:ind w:left="0"/>
              <w:jc w:val="both"/>
              <w:rPr>
                <w:rFonts w:ascii="Times New Roman" w:hAnsi="Times New Roman" w:cs="Times New Roman"/>
                <w:sz w:val="28"/>
                <w:szCs w:val="28"/>
              </w:rPr>
            </w:pPr>
            <w:r w:rsidRPr="008E29CF">
              <w:rPr>
                <w:rFonts w:ascii="Times New Roman" w:hAnsi="Times New Roman" w:cs="Times New Roman"/>
                <w:sz w:val="28"/>
                <w:szCs w:val="28"/>
              </w:rPr>
              <w:t>ВСТУП</w:t>
            </w:r>
          </w:p>
        </w:tc>
        <w:tc>
          <w:tcPr>
            <w:tcW w:w="845" w:type="dxa"/>
          </w:tcPr>
          <w:p w14:paraId="6BAEC277"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3</w:t>
            </w:r>
          </w:p>
        </w:tc>
      </w:tr>
      <w:tr w:rsidR="00927308" w:rsidRPr="008E29CF" w14:paraId="6624D24A" w14:textId="77777777" w:rsidTr="007B23B9">
        <w:tc>
          <w:tcPr>
            <w:tcW w:w="9215" w:type="dxa"/>
          </w:tcPr>
          <w:p w14:paraId="55400B06" w14:textId="77777777" w:rsidR="00927308" w:rsidRPr="008E29CF" w:rsidRDefault="00927308" w:rsidP="00400EAC">
            <w:pPr>
              <w:widowControl w:val="0"/>
              <w:spacing w:line="360" w:lineRule="auto"/>
              <w:jc w:val="both"/>
              <w:rPr>
                <w:rFonts w:ascii="Times New Roman" w:hAnsi="Times New Roman" w:cs="Times New Roman"/>
                <w:sz w:val="28"/>
                <w:szCs w:val="28"/>
              </w:rPr>
            </w:pPr>
            <w:r w:rsidRPr="008E29CF">
              <w:rPr>
                <w:rFonts w:ascii="Times New Roman" w:hAnsi="Times New Roman" w:cs="Times New Roman"/>
                <w:sz w:val="28"/>
                <w:szCs w:val="28"/>
              </w:rPr>
              <w:t>РОЗДІЛ 1. ТЕОРЕТИКО-МЕТОДИЧНІ ОСНОВИ УПРАВЛІННЯ ПРОЄКТАМИ РОЗВИТКУ ОСВІТИ</w:t>
            </w:r>
          </w:p>
        </w:tc>
        <w:tc>
          <w:tcPr>
            <w:tcW w:w="845" w:type="dxa"/>
          </w:tcPr>
          <w:p w14:paraId="14F3C04C"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7</w:t>
            </w:r>
          </w:p>
        </w:tc>
      </w:tr>
      <w:tr w:rsidR="00927308" w:rsidRPr="008E29CF" w14:paraId="18FC920E" w14:textId="77777777" w:rsidTr="007B23B9">
        <w:tc>
          <w:tcPr>
            <w:tcW w:w="9215" w:type="dxa"/>
          </w:tcPr>
          <w:p w14:paraId="2DA440F1" w14:textId="77777777" w:rsidR="00927308" w:rsidRPr="008E29CF" w:rsidRDefault="00927308" w:rsidP="00927308">
            <w:pPr>
              <w:pStyle w:val="a3"/>
              <w:widowControl w:val="0"/>
              <w:numPr>
                <w:ilvl w:val="1"/>
                <w:numId w:val="11"/>
              </w:numPr>
              <w:spacing w:line="360" w:lineRule="auto"/>
              <w:ind w:left="0" w:firstLine="0"/>
              <w:jc w:val="both"/>
              <w:rPr>
                <w:rFonts w:ascii="Times New Roman" w:hAnsi="Times New Roman" w:cs="Times New Roman"/>
                <w:sz w:val="28"/>
                <w:szCs w:val="28"/>
              </w:rPr>
            </w:pPr>
            <w:r w:rsidRPr="008E29CF">
              <w:rPr>
                <w:rFonts w:ascii="Times New Roman" w:hAnsi="Times New Roman" w:cs="Times New Roman"/>
                <w:sz w:val="28"/>
                <w:szCs w:val="28"/>
              </w:rPr>
              <w:t>Концептуальні підходи до проектного менеджменту в освітній сфері</w:t>
            </w:r>
          </w:p>
        </w:tc>
        <w:tc>
          <w:tcPr>
            <w:tcW w:w="845" w:type="dxa"/>
          </w:tcPr>
          <w:p w14:paraId="115C3226"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7</w:t>
            </w:r>
          </w:p>
        </w:tc>
      </w:tr>
      <w:tr w:rsidR="00927308" w:rsidRPr="008E29CF" w14:paraId="156BDF83" w14:textId="77777777" w:rsidTr="007B23B9">
        <w:tc>
          <w:tcPr>
            <w:tcW w:w="9215" w:type="dxa"/>
          </w:tcPr>
          <w:p w14:paraId="2C7BEA0B" w14:textId="77777777" w:rsidR="00927308" w:rsidRPr="008E29CF" w:rsidRDefault="00927308" w:rsidP="00927308">
            <w:pPr>
              <w:pStyle w:val="a3"/>
              <w:widowControl w:val="0"/>
              <w:numPr>
                <w:ilvl w:val="1"/>
                <w:numId w:val="11"/>
              </w:numPr>
              <w:spacing w:line="360" w:lineRule="auto"/>
              <w:ind w:left="0" w:firstLine="0"/>
              <w:jc w:val="both"/>
              <w:rPr>
                <w:rFonts w:ascii="Times New Roman" w:hAnsi="Times New Roman" w:cs="Times New Roman"/>
                <w:sz w:val="28"/>
                <w:szCs w:val="28"/>
              </w:rPr>
            </w:pPr>
            <w:r w:rsidRPr="008E29CF">
              <w:rPr>
                <w:rFonts w:ascii="Times New Roman" w:hAnsi="Times New Roman" w:cs="Times New Roman"/>
                <w:sz w:val="28"/>
                <w:szCs w:val="28"/>
              </w:rPr>
              <w:t>Проекти розвитку освіти: сутність, види та нормативно-правові передумови їх формування</w:t>
            </w:r>
          </w:p>
        </w:tc>
        <w:tc>
          <w:tcPr>
            <w:tcW w:w="845" w:type="dxa"/>
          </w:tcPr>
          <w:p w14:paraId="28CE825D"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14</w:t>
            </w:r>
          </w:p>
        </w:tc>
      </w:tr>
      <w:tr w:rsidR="00927308" w:rsidRPr="008E29CF" w14:paraId="6B4F4BFD" w14:textId="77777777" w:rsidTr="007B23B9">
        <w:tc>
          <w:tcPr>
            <w:tcW w:w="9215" w:type="dxa"/>
          </w:tcPr>
          <w:p w14:paraId="666A6121" w14:textId="77777777" w:rsidR="00927308" w:rsidRPr="008E29CF" w:rsidRDefault="00927308" w:rsidP="00927308">
            <w:pPr>
              <w:pStyle w:val="a3"/>
              <w:widowControl w:val="0"/>
              <w:numPr>
                <w:ilvl w:val="1"/>
                <w:numId w:val="12"/>
              </w:numPr>
              <w:tabs>
                <w:tab w:val="left" w:pos="993"/>
              </w:tabs>
              <w:spacing w:line="360" w:lineRule="auto"/>
              <w:ind w:left="0" w:firstLine="0"/>
              <w:jc w:val="both"/>
              <w:rPr>
                <w:rFonts w:ascii="Times New Roman" w:hAnsi="Times New Roman" w:cs="Times New Roman"/>
                <w:sz w:val="28"/>
                <w:szCs w:val="28"/>
              </w:rPr>
            </w:pPr>
            <w:r w:rsidRPr="008E29CF">
              <w:rPr>
                <w:rFonts w:ascii="Times New Roman" w:hAnsi="Times New Roman" w:cs="Times New Roman"/>
                <w:sz w:val="28"/>
                <w:szCs w:val="28"/>
              </w:rPr>
              <w:t>Методичні та правові основи фінансового менеджменту проектів розвитку освіти</w:t>
            </w:r>
          </w:p>
        </w:tc>
        <w:tc>
          <w:tcPr>
            <w:tcW w:w="845" w:type="dxa"/>
          </w:tcPr>
          <w:p w14:paraId="1A1D2634"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24</w:t>
            </w:r>
          </w:p>
        </w:tc>
      </w:tr>
      <w:tr w:rsidR="00927308" w:rsidRPr="008E29CF" w14:paraId="2B62784B" w14:textId="77777777" w:rsidTr="007B23B9">
        <w:tc>
          <w:tcPr>
            <w:tcW w:w="9215" w:type="dxa"/>
          </w:tcPr>
          <w:p w14:paraId="5C232477" w14:textId="77777777" w:rsidR="00927308" w:rsidRPr="008E29CF" w:rsidRDefault="00927308" w:rsidP="00400EAC">
            <w:pPr>
              <w:widowControl w:val="0"/>
              <w:spacing w:line="360" w:lineRule="auto"/>
              <w:jc w:val="both"/>
              <w:rPr>
                <w:rFonts w:ascii="Times New Roman" w:hAnsi="Times New Roman" w:cs="Times New Roman"/>
                <w:sz w:val="28"/>
                <w:szCs w:val="28"/>
              </w:rPr>
            </w:pPr>
            <w:r w:rsidRPr="008E29CF">
              <w:rPr>
                <w:rFonts w:ascii="Times New Roman" w:hAnsi="Times New Roman" w:cs="Times New Roman"/>
                <w:sz w:val="28"/>
                <w:szCs w:val="28"/>
              </w:rPr>
              <w:t>Висновок до 1 розділу</w:t>
            </w:r>
          </w:p>
        </w:tc>
        <w:tc>
          <w:tcPr>
            <w:tcW w:w="845" w:type="dxa"/>
          </w:tcPr>
          <w:p w14:paraId="4B3AD74D"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33</w:t>
            </w:r>
          </w:p>
        </w:tc>
      </w:tr>
      <w:tr w:rsidR="00927308" w:rsidRPr="008E29CF" w14:paraId="48ACF42C" w14:textId="77777777" w:rsidTr="007B23B9">
        <w:tc>
          <w:tcPr>
            <w:tcW w:w="9215" w:type="dxa"/>
          </w:tcPr>
          <w:p w14:paraId="7BADAE7B" w14:textId="77777777" w:rsidR="00927308" w:rsidRPr="008E29CF" w:rsidRDefault="00927308" w:rsidP="00400EAC">
            <w:pPr>
              <w:pStyle w:val="a3"/>
              <w:widowControl w:val="0"/>
              <w:spacing w:line="360" w:lineRule="auto"/>
              <w:ind w:left="25" w:hanging="25"/>
              <w:jc w:val="both"/>
              <w:rPr>
                <w:rFonts w:ascii="Times New Roman" w:hAnsi="Times New Roman" w:cs="Times New Roman"/>
                <w:sz w:val="28"/>
                <w:szCs w:val="28"/>
              </w:rPr>
            </w:pPr>
            <w:r w:rsidRPr="008E29CF">
              <w:rPr>
                <w:rFonts w:ascii="Times New Roman" w:hAnsi="Times New Roman" w:cs="Times New Roman"/>
                <w:sz w:val="28"/>
                <w:szCs w:val="28"/>
              </w:rPr>
              <w:t>РОЗДІЛ 2. ПРАКТИКА ФІНАНСОВОГО УПРАВЛІННЯ ПРОЄКТАМИ У СФЕРІ ОСВІТИ</w:t>
            </w:r>
          </w:p>
        </w:tc>
        <w:tc>
          <w:tcPr>
            <w:tcW w:w="845" w:type="dxa"/>
          </w:tcPr>
          <w:p w14:paraId="510BB1B3"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35</w:t>
            </w:r>
          </w:p>
        </w:tc>
      </w:tr>
      <w:tr w:rsidR="00927308" w:rsidRPr="008E29CF" w14:paraId="4415BD87" w14:textId="77777777" w:rsidTr="007B23B9">
        <w:tc>
          <w:tcPr>
            <w:tcW w:w="9215" w:type="dxa"/>
          </w:tcPr>
          <w:p w14:paraId="2E201527" w14:textId="77777777" w:rsidR="00927308" w:rsidRPr="008E29CF" w:rsidRDefault="00927308" w:rsidP="00927308">
            <w:pPr>
              <w:pStyle w:val="a3"/>
              <w:widowControl w:val="0"/>
              <w:numPr>
                <w:ilvl w:val="1"/>
                <w:numId w:val="13"/>
              </w:numPr>
              <w:tabs>
                <w:tab w:val="left" w:pos="993"/>
              </w:tabs>
              <w:spacing w:line="360" w:lineRule="auto"/>
              <w:ind w:left="0" w:firstLine="0"/>
              <w:jc w:val="both"/>
              <w:rPr>
                <w:rFonts w:ascii="Times New Roman" w:hAnsi="Times New Roman" w:cs="Times New Roman"/>
                <w:color w:val="000000"/>
                <w:sz w:val="28"/>
                <w:szCs w:val="28"/>
              </w:rPr>
            </w:pPr>
            <w:r w:rsidRPr="008E29CF">
              <w:rPr>
                <w:rStyle w:val="A30"/>
                <w:rFonts w:ascii="Times New Roman" w:hAnsi="Times New Roman" w:cs="Times New Roman"/>
                <w:sz w:val="28"/>
                <w:szCs w:val="28"/>
              </w:rPr>
              <w:t>Порядок техніко-економічного обґрунтування та бюджетування проекту у сфері освіти</w:t>
            </w:r>
          </w:p>
        </w:tc>
        <w:tc>
          <w:tcPr>
            <w:tcW w:w="845" w:type="dxa"/>
          </w:tcPr>
          <w:p w14:paraId="1FD8327E"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35</w:t>
            </w:r>
          </w:p>
        </w:tc>
      </w:tr>
      <w:tr w:rsidR="00927308" w:rsidRPr="008E29CF" w14:paraId="7DE8C32F" w14:textId="77777777" w:rsidTr="007B23B9">
        <w:tc>
          <w:tcPr>
            <w:tcW w:w="9215" w:type="dxa"/>
          </w:tcPr>
          <w:p w14:paraId="1114AEE6" w14:textId="77777777" w:rsidR="00927308" w:rsidRPr="008E29CF" w:rsidRDefault="00927308" w:rsidP="00400EAC">
            <w:pPr>
              <w:pStyle w:val="a3"/>
              <w:widowControl w:val="0"/>
              <w:spacing w:line="360" w:lineRule="auto"/>
              <w:ind w:left="0"/>
              <w:jc w:val="both"/>
              <w:rPr>
                <w:rFonts w:ascii="Times New Roman" w:hAnsi="Times New Roman" w:cs="Times New Roman"/>
                <w:sz w:val="28"/>
                <w:szCs w:val="28"/>
              </w:rPr>
            </w:pPr>
            <w:r w:rsidRPr="008E29CF">
              <w:rPr>
                <w:rFonts w:ascii="Times New Roman" w:hAnsi="Times New Roman" w:cs="Times New Roman"/>
                <w:sz w:val="28"/>
                <w:szCs w:val="28"/>
              </w:rPr>
              <w:t>2.2. Порядок одержання та фінансового обліку грантових коштів бюджетними організаціями</w:t>
            </w:r>
          </w:p>
        </w:tc>
        <w:tc>
          <w:tcPr>
            <w:tcW w:w="845" w:type="dxa"/>
          </w:tcPr>
          <w:p w14:paraId="618672A3"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42</w:t>
            </w:r>
          </w:p>
        </w:tc>
      </w:tr>
      <w:tr w:rsidR="00927308" w:rsidRPr="008E29CF" w14:paraId="4AB971F1" w14:textId="77777777" w:rsidTr="007B23B9">
        <w:tc>
          <w:tcPr>
            <w:tcW w:w="9215" w:type="dxa"/>
          </w:tcPr>
          <w:p w14:paraId="6594D875" w14:textId="77777777" w:rsidR="00927308" w:rsidRPr="008E29CF" w:rsidRDefault="00927308" w:rsidP="00400EAC">
            <w:pPr>
              <w:widowControl w:val="0"/>
              <w:spacing w:after="160" w:line="360" w:lineRule="auto"/>
              <w:rPr>
                <w:rFonts w:ascii="Times New Roman" w:hAnsi="Times New Roman" w:cs="Times New Roman"/>
                <w:color w:val="000000"/>
                <w:sz w:val="28"/>
                <w:szCs w:val="28"/>
              </w:rPr>
            </w:pPr>
            <w:r w:rsidRPr="008E29CF">
              <w:rPr>
                <w:rStyle w:val="A30"/>
                <w:rFonts w:ascii="Times New Roman" w:hAnsi="Times New Roman" w:cs="Times New Roman"/>
                <w:sz w:val="28"/>
                <w:szCs w:val="28"/>
              </w:rPr>
              <w:t>2.3. Управління ризиками та змінами у бюджеті проекту, формування фінансової звітності</w:t>
            </w:r>
          </w:p>
        </w:tc>
        <w:tc>
          <w:tcPr>
            <w:tcW w:w="845" w:type="dxa"/>
          </w:tcPr>
          <w:p w14:paraId="1A410069"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55</w:t>
            </w:r>
          </w:p>
        </w:tc>
      </w:tr>
      <w:tr w:rsidR="00927308" w:rsidRPr="008E29CF" w14:paraId="054B57FF" w14:textId="77777777" w:rsidTr="007B23B9">
        <w:tc>
          <w:tcPr>
            <w:tcW w:w="9215" w:type="dxa"/>
          </w:tcPr>
          <w:p w14:paraId="4755146D" w14:textId="77777777" w:rsidR="00927308" w:rsidRPr="008E29CF" w:rsidRDefault="00927308" w:rsidP="00400EAC">
            <w:pPr>
              <w:widowControl w:val="0"/>
              <w:autoSpaceDE w:val="0"/>
              <w:autoSpaceDN w:val="0"/>
              <w:adjustRightInd w:val="0"/>
              <w:spacing w:line="360" w:lineRule="auto"/>
              <w:jc w:val="both"/>
              <w:rPr>
                <w:rFonts w:ascii="Times New Roman" w:hAnsi="Times New Roman" w:cs="Times New Roman"/>
                <w:sz w:val="28"/>
                <w:szCs w:val="28"/>
              </w:rPr>
            </w:pPr>
            <w:r w:rsidRPr="008E29CF">
              <w:rPr>
                <w:rFonts w:ascii="Times New Roman" w:hAnsi="Times New Roman" w:cs="Times New Roman"/>
                <w:sz w:val="28"/>
                <w:szCs w:val="28"/>
              </w:rPr>
              <w:t>Висновок до 2 розділу</w:t>
            </w:r>
          </w:p>
        </w:tc>
        <w:tc>
          <w:tcPr>
            <w:tcW w:w="845" w:type="dxa"/>
          </w:tcPr>
          <w:p w14:paraId="25FD6653"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62</w:t>
            </w:r>
          </w:p>
        </w:tc>
      </w:tr>
      <w:tr w:rsidR="00927308" w:rsidRPr="008E29CF" w14:paraId="3BBE6390" w14:textId="77777777" w:rsidTr="007B23B9">
        <w:tc>
          <w:tcPr>
            <w:tcW w:w="9215" w:type="dxa"/>
          </w:tcPr>
          <w:p w14:paraId="367B7CF2" w14:textId="77777777" w:rsidR="00927308" w:rsidRPr="008E29CF" w:rsidRDefault="00927308" w:rsidP="00400EAC">
            <w:pPr>
              <w:pStyle w:val="a3"/>
              <w:widowControl w:val="0"/>
              <w:spacing w:line="360" w:lineRule="auto"/>
              <w:ind w:left="25"/>
              <w:jc w:val="both"/>
              <w:rPr>
                <w:rFonts w:ascii="Times New Roman" w:hAnsi="Times New Roman" w:cs="Times New Roman"/>
                <w:sz w:val="28"/>
                <w:szCs w:val="28"/>
              </w:rPr>
            </w:pPr>
            <w:r w:rsidRPr="008E29CF">
              <w:rPr>
                <w:rFonts w:ascii="Times New Roman" w:hAnsi="Times New Roman" w:cs="Times New Roman"/>
                <w:sz w:val="28"/>
                <w:szCs w:val="28"/>
              </w:rPr>
              <w:t>РОЗДІЛ 3. НАПРЯМИ ПІДВИЩЕННЯ ЕФЕКТИВНОСТІ ФІНАНСОВОГО МЕНЕДЖМЕНТУ ПРОЕКТІВ РОЗВИТКУ ОСВІТИ</w:t>
            </w:r>
          </w:p>
        </w:tc>
        <w:tc>
          <w:tcPr>
            <w:tcW w:w="845" w:type="dxa"/>
          </w:tcPr>
          <w:p w14:paraId="3A75294E"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64</w:t>
            </w:r>
          </w:p>
        </w:tc>
      </w:tr>
      <w:tr w:rsidR="00927308" w:rsidRPr="008E29CF" w14:paraId="06A3000E" w14:textId="77777777" w:rsidTr="007B23B9">
        <w:tc>
          <w:tcPr>
            <w:tcW w:w="9215" w:type="dxa"/>
          </w:tcPr>
          <w:p w14:paraId="11FE5711" w14:textId="77777777" w:rsidR="00927308" w:rsidRPr="008E29CF" w:rsidRDefault="00927308" w:rsidP="00927308">
            <w:pPr>
              <w:pStyle w:val="a3"/>
              <w:widowControl w:val="0"/>
              <w:numPr>
                <w:ilvl w:val="1"/>
                <w:numId w:val="3"/>
              </w:numPr>
              <w:spacing w:line="360" w:lineRule="auto"/>
              <w:ind w:left="0" w:firstLine="0"/>
              <w:jc w:val="both"/>
              <w:rPr>
                <w:rFonts w:ascii="Times New Roman" w:hAnsi="Times New Roman" w:cs="Times New Roman"/>
                <w:sz w:val="28"/>
                <w:szCs w:val="28"/>
              </w:rPr>
            </w:pPr>
            <w:r w:rsidRPr="008E29CF">
              <w:rPr>
                <w:rFonts w:ascii="Times New Roman" w:hAnsi="Times New Roman" w:cs="Times New Roman"/>
                <w:sz w:val="28"/>
                <w:szCs w:val="28"/>
              </w:rPr>
              <w:t>Сучасний стан фінансування освіти: проблеми та перспективи</w:t>
            </w:r>
          </w:p>
        </w:tc>
        <w:tc>
          <w:tcPr>
            <w:tcW w:w="845" w:type="dxa"/>
          </w:tcPr>
          <w:p w14:paraId="655EF327"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64</w:t>
            </w:r>
          </w:p>
        </w:tc>
      </w:tr>
      <w:tr w:rsidR="00927308" w:rsidRPr="008E29CF" w14:paraId="54911BB3" w14:textId="77777777" w:rsidTr="007B23B9">
        <w:tc>
          <w:tcPr>
            <w:tcW w:w="9215" w:type="dxa"/>
          </w:tcPr>
          <w:p w14:paraId="3645C73E" w14:textId="77777777" w:rsidR="00927308" w:rsidRPr="008E29CF" w:rsidRDefault="00927308" w:rsidP="00927308">
            <w:pPr>
              <w:pStyle w:val="a3"/>
              <w:widowControl w:val="0"/>
              <w:numPr>
                <w:ilvl w:val="1"/>
                <w:numId w:val="3"/>
              </w:numPr>
              <w:tabs>
                <w:tab w:val="left" w:pos="993"/>
              </w:tabs>
              <w:spacing w:line="360" w:lineRule="auto"/>
              <w:ind w:left="0" w:firstLine="0"/>
              <w:jc w:val="both"/>
              <w:rPr>
                <w:rFonts w:ascii="Times New Roman" w:hAnsi="Times New Roman" w:cs="Times New Roman"/>
                <w:sz w:val="28"/>
                <w:szCs w:val="28"/>
              </w:rPr>
            </w:pPr>
            <w:r w:rsidRPr="008E29CF">
              <w:rPr>
                <w:rFonts w:ascii="Times New Roman" w:hAnsi="Times New Roman" w:cs="Times New Roman"/>
                <w:sz w:val="28"/>
                <w:szCs w:val="28"/>
              </w:rPr>
              <w:t>Шляхи підвищення ефективності фінансового менеджменту у сфері освіти із використанням досвіду провідних країн світу</w:t>
            </w:r>
          </w:p>
        </w:tc>
        <w:tc>
          <w:tcPr>
            <w:tcW w:w="845" w:type="dxa"/>
          </w:tcPr>
          <w:p w14:paraId="2DF96B2B"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70</w:t>
            </w:r>
          </w:p>
        </w:tc>
      </w:tr>
      <w:tr w:rsidR="00927308" w:rsidRPr="008E29CF" w14:paraId="63B787F5" w14:textId="77777777" w:rsidTr="007B23B9">
        <w:tc>
          <w:tcPr>
            <w:tcW w:w="9215" w:type="dxa"/>
          </w:tcPr>
          <w:p w14:paraId="5DE07C04" w14:textId="77777777" w:rsidR="00927308" w:rsidRPr="008E29CF" w:rsidRDefault="00927308" w:rsidP="00400EAC">
            <w:pPr>
              <w:pStyle w:val="a3"/>
              <w:widowControl w:val="0"/>
              <w:spacing w:line="360" w:lineRule="auto"/>
              <w:ind w:left="0"/>
              <w:jc w:val="both"/>
              <w:rPr>
                <w:rFonts w:ascii="Times New Roman" w:hAnsi="Times New Roman" w:cs="Times New Roman"/>
                <w:sz w:val="28"/>
                <w:szCs w:val="28"/>
              </w:rPr>
            </w:pPr>
            <w:r w:rsidRPr="008E29CF">
              <w:rPr>
                <w:rFonts w:ascii="Times New Roman" w:hAnsi="Times New Roman" w:cs="Times New Roman"/>
                <w:sz w:val="28"/>
                <w:szCs w:val="28"/>
              </w:rPr>
              <w:t>Висновок до 3 розділу</w:t>
            </w:r>
          </w:p>
        </w:tc>
        <w:tc>
          <w:tcPr>
            <w:tcW w:w="845" w:type="dxa"/>
          </w:tcPr>
          <w:p w14:paraId="08028511"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82</w:t>
            </w:r>
          </w:p>
        </w:tc>
      </w:tr>
      <w:tr w:rsidR="00927308" w:rsidRPr="008E29CF" w14:paraId="40D62F57" w14:textId="77777777" w:rsidTr="007B23B9">
        <w:tc>
          <w:tcPr>
            <w:tcW w:w="9215" w:type="dxa"/>
          </w:tcPr>
          <w:p w14:paraId="12E7B758" w14:textId="77777777" w:rsidR="00927308" w:rsidRPr="008E29CF" w:rsidRDefault="00927308" w:rsidP="00400EAC">
            <w:pPr>
              <w:pStyle w:val="a3"/>
              <w:widowControl w:val="0"/>
              <w:spacing w:line="360" w:lineRule="auto"/>
              <w:ind w:left="0"/>
              <w:jc w:val="both"/>
              <w:rPr>
                <w:rFonts w:ascii="Times New Roman" w:hAnsi="Times New Roman" w:cs="Times New Roman"/>
                <w:sz w:val="28"/>
                <w:szCs w:val="28"/>
              </w:rPr>
            </w:pPr>
            <w:r w:rsidRPr="008E29CF">
              <w:rPr>
                <w:rFonts w:ascii="Times New Roman" w:hAnsi="Times New Roman" w:cs="Times New Roman"/>
                <w:sz w:val="28"/>
                <w:szCs w:val="28"/>
              </w:rPr>
              <w:t>ВИСНОВКИ</w:t>
            </w:r>
          </w:p>
        </w:tc>
        <w:tc>
          <w:tcPr>
            <w:tcW w:w="845" w:type="dxa"/>
          </w:tcPr>
          <w:p w14:paraId="5E716FAD"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84</w:t>
            </w:r>
          </w:p>
        </w:tc>
      </w:tr>
      <w:tr w:rsidR="00927308" w:rsidRPr="008E29CF" w14:paraId="03A3C6CA" w14:textId="77777777" w:rsidTr="007B23B9">
        <w:tc>
          <w:tcPr>
            <w:tcW w:w="9215" w:type="dxa"/>
          </w:tcPr>
          <w:p w14:paraId="73E3013B" w14:textId="77777777" w:rsidR="00927308" w:rsidRPr="008E29CF" w:rsidRDefault="00927308" w:rsidP="00400EAC">
            <w:pPr>
              <w:pStyle w:val="a3"/>
              <w:widowControl w:val="0"/>
              <w:spacing w:line="360" w:lineRule="auto"/>
              <w:ind w:left="0"/>
              <w:jc w:val="both"/>
              <w:rPr>
                <w:rFonts w:ascii="Times New Roman" w:hAnsi="Times New Roman" w:cs="Times New Roman"/>
                <w:sz w:val="28"/>
                <w:szCs w:val="28"/>
              </w:rPr>
            </w:pPr>
            <w:r w:rsidRPr="008E29CF">
              <w:rPr>
                <w:rFonts w:ascii="Times New Roman" w:hAnsi="Times New Roman" w:cs="Times New Roman"/>
                <w:sz w:val="28"/>
                <w:szCs w:val="28"/>
              </w:rPr>
              <w:t xml:space="preserve">СПИСОК ВИКОРИСТАНИХ ДЖЕРЕЛ </w:t>
            </w:r>
          </w:p>
        </w:tc>
        <w:tc>
          <w:tcPr>
            <w:tcW w:w="845" w:type="dxa"/>
          </w:tcPr>
          <w:p w14:paraId="66B33276" w14:textId="77777777" w:rsidR="00927308" w:rsidRPr="008E29CF" w:rsidRDefault="00927308" w:rsidP="00400EAC">
            <w:pPr>
              <w:pStyle w:val="a3"/>
              <w:widowControl w:val="0"/>
              <w:spacing w:line="360" w:lineRule="auto"/>
              <w:ind w:left="0"/>
              <w:jc w:val="center"/>
              <w:rPr>
                <w:rFonts w:ascii="Times New Roman" w:hAnsi="Times New Roman" w:cs="Times New Roman"/>
                <w:sz w:val="28"/>
                <w:szCs w:val="28"/>
              </w:rPr>
            </w:pPr>
            <w:r w:rsidRPr="008E29CF">
              <w:rPr>
                <w:rFonts w:ascii="Times New Roman" w:hAnsi="Times New Roman" w:cs="Times New Roman"/>
                <w:sz w:val="28"/>
                <w:szCs w:val="28"/>
              </w:rPr>
              <w:t>89</w:t>
            </w:r>
          </w:p>
        </w:tc>
      </w:tr>
    </w:tbl>
    <w:p w14:paraId="3D0DF8C4" w14:textId="77777777" w:rsidR="00927308" w:rsidRPr="00451C4D" w:rsidRDefault="00927308" w:rsidP="0092730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4A07EB91" w14:textId="77777777" w:rsidR="00596E93" w:rsidRDefault="00596E93" w:rsidP="00596E93">
      <w:pPr>
        <w:pStyle w:val="a3"/>
        <w:widowControl w:val="0"/>
        <w:spacing w:line="360" w:lineRule="auto"/>
        <w:ind w:left="360"/>
        <w:jc w:val="center"/>
        <w:rPr>
          <w:rFonts w:ascii="Times New Roman" w:hAnsi="Times New Roman" w:cs="Times New Roman"/>
          <w:b/>
          <w:sz w:val="28"/>
          <w:szCs w:val="28"/>
        </w:rPr>
      </w:pPr>
    </w:p>
    <w:p w14:paraId="391ECABE" w14:textId="77777777" w:rsidR="00596E93" w:rsidRDefault="00596E93" w:rsidP="00596E93">
      <w:pPr>
        <w:rPr>
          <w:rFonts w:ascii="Times New Roman" w:hAnsi="Times New Roman" w:cs="Times New Roman"/>
          <w:b/>
          <w:sz w:val="28"/>
          <w:szCs w:val="28"/>
        </w:rPr>
      </w:pPr>
      <w:r>
        <w:rPr>
          <w:rFonts w:ascii="Times New Roman" w:hAnsi="Times New Roman" w:cs="Times New Roman"/>
          <w:b/>
          <w:sz w:val="28"/>
          <w:szCs w:val="28"/>
        </w:rPr>
        <w:br w:type="page"/>
      </w:r>
    </w:p>
    <w:p w14:paraId="79500537" w14:textId="77777777" w:rsidR="00927308" w:rsidRDefault="00927308" w:rsidP="00927308">
      <w:pPr>
        <w:pStyle w:val="a3"/>
        <w:widowControl w:val="0"/>
        <w:spacing w:after="0" w:line="360" w:lineRule="auto"/>
        <w:ind w:left="0" w:firstLine="567"/>
        <w:jc w:val="center"/>
        <w:rPr>
          <w:rFonts w:ascii="Times New Roman" w:hAnsi="Times New Roman" w:cs="Times New Roman"/>
          <w:b/>
          <w:sz w:val="28"/>
          <w:szCs w:val="28"/>
        </w:rPr>
      </w:pPr>
      <w:r w:rsidRPr="0084681D">
        <w:rPr>
          <w:rFonts w:ascii="Times New Roman" w:hAnsi="Times New Roman" w:cs="Times New Roman"/>
          <w:b/>
          <w:sz w:val="28"/>
          <w:szCs w:val="28"/>
        </w:rPr>
        <w:lastRenderedPageBreak/>
        <w:t>ВСТУП</w:t>
      </w:r>
    </w:p>
    <w:p w14:paraId="0DE4F69C" w14:textId="77777777" w:rsidR="00927308" w:rsidRDefault="00927308" w:rsidP="00927308">
      <w:pPr>
        <w:pStyle w:val="a4"/>
        <w:widowControl w:val="0"/>
        <w:shd w:val="clear" w:color="auto" w:fill="FFFFFF"/>
        <w:spacing w:before="0" w:beforeAutospacing="0" w:after="0" w:afterAutospacing="0" w:line="360" w:lineRule="auto"/>
        <w:ind w:firstLine="567"/>
        <w:jc w:val="both"/>
        <w:rPr>
          <w:sz w:val="28"/>
          <w:szCs w:val="28"/>
        </w:rPr>
      </w:pPr>
    </w:p>
    <w:p w14:paraId="23D57A3E" w14:textId="77777777" w:rsidR="00927308" w:rsidRPr="008F13D8"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sidRPr="008F13D8">
        <w:rPr>
          <w:sz w:val="28"/>
          <w:szCs w:val="28"/>
        </w:rPr>
        <w:t>В сучасних умовах освітня галузь є однією із тих галузей, що характеризуються найбільшою невизначеністю, оскільки процес реформування почався ще до війни, а продовження реформ, зокрема системи загальної середньої, професійно-технічної та вищої освіти триває дотепер. Причому реалізовувати на практиці кардинально різні підходи під час  війни дуже складно, особливо зважаючи на те, що частина закладів освіти були зруйновані або пошкоджені, а також спостерігаються тенденції до зменшення контингенту здобувачів освіти та відтік якісних науково-педагогічних кадрів закордон.</w:t>
      </w:r>
    </w:p>
    <w:p w14:paraId="4FBF5F82" w14:textId="77777777" w:rsidR="00927308" w:rsidRPr="008F13D8"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sidRPr="008F13D8">
        <w:rPr>
          <w:sz w:val="28"/>
          <w:szCs w:val="28"/>
        </w:rPr>
        <w:t>Також в умовах воєнних дій, коли існує величезний розмір дефіциту бюджету, а при фінансуванні видатків бюджету пріоритетними напрямками стають оборона та безпека країни, видатки на освіту можуть бути профінансовані не у повному розмірі. Все це обумовлює необхідність пошуку альтернативних джерел фінансування освітньої галузі, одним із яких стають грантові кошти. В цих умовах на перший план при управлінні проєктами розвитку освіти виходить проєктний підхід, що передбачає залучення коштів під заздалегідь сплановані та обмежені в часі заходи, що взаємопов’язані між собою та спрямовані на досягнення наперед визначеної мети.</w:t>
      </w:r>
    </w:p>
    <w:p w14:paraId="7BBFE6E6" w14:textId="77777777" w:rsidR="00927308" w:rsidRPr="008F13D8"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sidRPr="008F13D8">
        <w:rPr>
          <w:sz w:val="28"/>
          <w:szCs w:val="28"/>
        </w:rPr>
        <w:t xml:space="preserve">У свою чергу проєктний підхід вимагає ефективного та результативного управління фінансовими ресурсами, що може бути реалізований за допомогою фінансового менеджменту. </w:t>
      </w:r>
    </w:p>
    <w:p w14:paraId="0C09FC3F" w14:textId="77777777" w:rsidR="00927308"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Pr>
          <w:sz w:val="28"/>
          <w:szCs w:val="28"/>
        </w:rPr>
        <w:t>Питання проєктного підходу у сфері розвитку освіти розглядало багато дослідників – науковців, серед яких Клименко С.О., Придатко О.В., Самченко В.,Терентєва О., Шацька З., Яровенко Т.С.</w:t>
      </w:r>
    </w:p>
    <w:p w14:paraId="761EA592" w14:textId="77777777" w:rsidR="00927308"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Pr>
          <w:sz w:val="28"/>
          <w:szCs w:val="28"/>
        </w:rPr>
        <w:t>Пр</w:t>
      </w:r>
      <w:r>
        <w:rPr>
          <w:rFonts w:eastAsiaTheme="minorHAnsi"/>
          <w:sz w:val="28"/>
          <w:szCs w:val="28"/>
          <w:lang w:eastAsia="en-US"/>
        </w:rPr>
        <w:t xml:space="preserve">облематика фінансового управління була досліджена у працях Благої Н.В., Бріня П.В., Кропельницької С.О., ЦепендиІ.Є., Мазура І.І., Єпіфанової І.О. та інших. Проте ці дві групи дослідження проведені у своїх сферах та потребують належної систематизації та віднайдення взаємозв’язкуміж основними поняттями, а також розуміємо, що під час воєнного стану деякі звичні положення щодо реалізації проєктного підходу та фінансування витрат на розвиток освіти </w:t>
      </w:r>
      <w:r>
        <w:rPr>
          <w:rFonts w:eastAsiaTheme="minorHAnsi"/>
          <w:sz w:val="28"/>
          <w:szCs w:val="28"/>
          <w:lang w:eastAsia="en-US"/>
        </w:rPr>
        <w:lastRenderedPageBreak/>
        <w:t>можуть бути змінені.</w:t>
      </w:r>
      <w:r w:rsidRPr="00F1134D">
        <w:rPr>
          <w:sz w:val="28"/>
          <w:szCs w:val="28"/>
        </w:rPr>
        <w:t xml:space="preserve"> </w:t>
      </w:r>
      <w:r w:rsidRPr="008F13D8">
        <w:rPr>
          <w:sz w:val="28"/>
          <w:szCs w:val="28"/>
        </w:rPr>
        <w:t>Саме тому тема магістерського дослідження набуває особливої актуальності в наш час.</w:t>
      </w:r>
    </w:p>
    <w:p w14:paraId="10C2C415" w14:textId="77777777" w:rsidR="00927308" w:rsidRPr="0084681D"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sidRPr="0084681D">
        <w:rPr>
          <w:b/>
          <w:sz w:val="28"/>
          <w:szCs w:val="28"/>
        </w:rPr>
        <w:t>Об’єктом дослідження</w:t>
      </w:r>
      <w:r w:rsidRPr="0084681D">
        <w:rPr>
          <w:sz w:val="28"/>
          <w:szCs w:val="28"/>
        </w:rPr>
        <w:t xml:space="preserve"> </w:t>
      </w:r>
      <w:r>
        <w:rPr>
          <w:sz w:val="28"/>
          <w:szCs w:val="28"/>
        </w:rPr>
        <w:t>виступають економічні відносини, що виникають у процесі планування, реалізації та звітування за грантовими ресурсами проєктів розвитку освіти.</w:t>
      </w:r>
    </w:p>
    <w:p w14:paraId="1AE91ECA" w14:textId="77777777" w:rsidR="00927308" w:rsidRPr="0084681D"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sidRPr="0084681D">
        <w:rPr>
          <w:b/>
          <w:sz w:val="28"/>
          <w:szCs w:val="28"/>
        </w:rPr>
        <w:t>Предметом магістерського дослідження</w:t>
      </w:r>
      <w:r w:rsidRPr="0084681D">
        <w:rPr>
          <w:sz w:val="28"/>
          <w:szCs w:val="28"/>
        </w:rPr>
        <w:t xml:space="preserve"> </w:t>
      </w:r>
      <w:r>
        <w:rPr>
          <w:sz w:val="28"/>
          <w:szCs w:val="28"/>
        </w:rPr>
        <w:t>є порядок формування проєктної заявки та кошторису, порядок залучення та витрачання грошових коштів, а також підтримка сталості проєктів у сфері освіти в сучасних умовах.</w:t>
      </w:r>
    </w:p>
    <w:p w14:paraId="7C4EF7F5" w14:textId="77777777" w:rsidR="00927308" w:rsidRPr="005201D1" w:rsidRDefault="00927308" w:rsidP="00927308">
      <w:pPr>
        <w:pStyle w:val="a4"/>
        <w:widowControl w:val="0"/>
        <w:shd w:val="clear" w:color="auto" w:fill="FFFFFF"/>
        <w:spacing w:before="0" w:beforeAutospacing="0" w:after="0" w:afterAutospacing="0" w:line="360" w:lineRule="auto"/>
        <w:ind w:firstLine="567"/>
        <w:jc w:val="both"/>
        <w:rPr>
          <w:color w:val="000000" w:themeColor="text1"/>
          <w:sz w:val="28"/>
          <w:szCs w:val="28"/>
          <w:highlight w:val="yellow"/>
        </w:rPr>
      </w:pPr>
      <w:r w:rsidRPr="0084681D">
        <w:rPr>
          <w:b/>
          <w:color w:val="000000" w:themeColor="text1"/>
          <w:sz w:val="28"/>
          <w:szCs w:val="28"/>
        </w:rPr>
        <w:t>Метою роботи</w:t>
      </w:r>
      <w:r w:rsidRPr="0084681D">
        <w:rPr>
          <w:color w:val="000000" w:themeColor="text1"/>
          <w:sz w:val="28"/>
          <w:szCs w:val="28"/>
        </w:rPr>
        <w:t xml:space="preserve"> </w:t>
      </w:r>
      <w:r>
        <w:rPr>
          <w:color w:val="000000" w:themeColor="text1"/>
          <w:sz w:val="28"/>
          <w:szCs w:val="28"/>
        </w:rPr>
        <w:t>є дослідження концептуальних, правових та методичних засад реалізації фінансового менеджменту проєктів розвитку освіти, а також аналіз практичних аспектів фінансового управління такими проєктами.</w:t>
      </w:r>
    </w:p>
    <w:p w14:paraId="7C8B6444" w14:textId="77777777" w:rsidR="00927308" w:rsidRPr="008F0BEB" w:rsidRDefault="00927308" w:rsidP="00927308">
      <w:pPr>
        <w:pStyle w:val="a4"/>
        <w:widowControl w:val="0"/>
        <w:shd w:val="clear" w:color="auto" w:fill="FFFFFF"/>
        <w:tabs>
          <w:tab w:val="left" w:pos="993"/>
        </w:tabs>
        <w:spacing w:before="0" w:beforeAutospacing="0" w:after="0" w:afterAutospacing="0" w:line="360" w:lineRule="auto"/>
        <w:ind w:firstLine="567"/>
        <w:jc w:val="both"/>
        <w:rPr>
          <w:b/>
          <w:sz w:val="28"/>
          <w:szCs w:val="28"/>
        </w:rPr>
      </w:pPr>
      <w:r w:rsidRPr="008F0BEB">
        <w:rPr>
          <w:sz w:val="28"/>
          <w:szCs w:val="28"/>
        </w:rPr>
        <w:t>Поставлена мета обумов</w:t>
      </w:r>
      <w:r>
        <w:rPr>
          <w:sz w:val="28"/>
          <w:szCs w:val="28"/>
        </w:rPr>
        <w:t xml:space="preserve">ила </w:t>
      </w:r>
      <w:r w:rsidRPr="008F0BEB">
        <w:rPr>
          <w:sz w:val="28"/>
          <w:szCs w:val="28"/>
        </w:rPr>
        <w:t xml:space="preserve">наступні </w:t>
      </w:r>
      <w:r w:rsidRPr="008F0BEB">
        <w:rPr>
          <w:b/>
          <w:sz w:val="28"/>
          <w:szCs w:val="28"/>
        </w:rPr>
        <w:t>завдання:</w:t>
      </w:r>
    </w:p>
    <w:p w14:paraId="0A92850F" w14:textId="77777777" w:rsidR="00927308" w:rsidRPr="003E7816" w:rsidRDefault="00927308" w:rsidP="00927308">
      <w:pPr>
        <w:pStyle w:val="a3"/>
        <w:widowControl w:val="0"/>
        <w:numPr>
          <w:ilvl w:val="0"/>
          <w:numId w:val="4"/>
        </w:numPr>
        <w:tabs>
          <w:tab w:val="left" w:pos="993"/>
        </w:tabs>
        <w:spacing w:after="0" w:line="360" w:lineRule="auto"/>
        <w:ind w:left="0" w:firstLine="568"/>
        <w:jc w:val="both"/>
        <w:rPr>
          <w:rFonts w:ascii="Times New Roman" w:hAnsi="Times New Roman" w:cs="Times New Roman"/>
          <w:sz w:val="28"/>
          <w:szCs w:val="28"/>
        </w:rPr>
      </w:pPr>
      <w:r w:rsidRPr="003E7816">
        <w:rPr>
          <w:rFonts w:ascii="Times New Roman" w:hAnsi="Times New Roman" w:cs="Times New Roman"/>
          <w:sz w:val="28"/>
          <w:szCs w:val="28"/>
        </w:rPr>
        <w:t>дослідити концептуальні підходи до проектного менеджменту в освітній сфері</w:t>
      </w:r>
    </w:p>
    <w:p w14:paraId="320749C5" w14:textId="77777777" w:rsidR="00927308" w:rsidRPr="003E7816" w:rsidRDefault="00927308" w:rsidP="00927308">
      <w:pPr>
        <w:pStyle w:val="a4"/>
        <w:widowControl w:val="0"/>
        <w:numPr>
          <w:ilvl w:val="0"/>
          <w:numId w:val="4"/>
        </w:numPr>
        <w:shd w:val="clear" w:color="auto" w:fill="FFFFFF"/>
        <w:tabs>
          <w:tab w:val="left" w:pos="993"/>
        </w:tabs>
        <w:spacing w:before="0" w:beforeAutospacing="0" w:after="0" w:afterAutospacing="0" w:line="360" w:lineRule="auto"/>
        <w:ind w:left="0" w:firstLine="568"/>
        <w:jc w:val="both"/>
        <w:rPr>
          <w:sz w:val="28"/>
          <w:szCs w:val="28"/>
        </w:rPr>
      </w:pPr>
      <w:r w:rsidRPr="003E7816">
        <w:rPr>
          <w:sz w:val="28"/>
          <w:szCs w:val="28"/>
        </w:rPr>
        <w:t>розкрити сутність, види і нормативно-правові передумови формування проєктів розвитку освіти;</w:t>
      </w:r>
    </w:p>
    <w:p w14:paraId="5CA5E2AE" w14:textId="77777777" w:rsidR="00927308" w:rsidRPr="003E7816" w:rsidRDefault="00927308" w:rsidP="00927308">
      <w:pPr>
        <w:pStyle w:val="a4"/>
        <w:widowControl w:val="0"/>
        <w:numPr>
          <w:ilvl w:val="0"/>
          <w:numId w:val="4"/>
        </w:numPr>
        <w:shd w:val="clear" w:color="auto" w:fill="FFFFFF"/>
        <w:tabs>
          <w:tab w:val="left" w:pos="993"/>
        </w:tabs>
        <w:spacing w:before="0" w:beforeAutospacing="0" w:after="0" w:afterAutospacing="0" w:line="360" w:lineRule="auto"/>
        <w:ind w:left="0" w:firstLine="568"/>
        <w:jc w:val="both"/>
        <w:rPr>
          <w:sz w:val="28"/>
          <w:szCs w:val="28"/>
        </w:rPr>
      </w:pPr>
      <w:r w:rsidRPr="003E7816">
        <w:rPr>
          <w:sz w:val="28"/>
          <w:szCs w:val="28"/>
        </w:rPr>
        <w:t>окреслити методичні та правові основи фінансового менеджменту проектів розвитку освіти;</w:t>
      </w:r>
    </w:p>
    <w:p w14:paraId="62F61E6D" w14:textId="77777777" w:rsidR="00927308" w:rsidRPr="003E7816" w:rsidRDefault="00927308" w:rsidP="00927308">
      <w:pPr>
        <w:pStyle w:val="a3"/>
        <w:widowControl w:val="0"/>
        <w:numPr>
          <w:ilvl w:val="0"/>
          <w:numId w:val="4"/>
        </w:numPr>
        <w:shd w:val="clear" w:color="auto" w:fill="FFFFFF"/>
        <w:tabs>
          <w:tab w:val="left" w:pos="993"/>
        </w:tabs>
        <w:spacing w:after="0" w:line="360" w:lineRule="auto"/>
        <w:ind w:left="0" w:firstLine="568"/>
        <w:jc w:val="both"/>
        <w:rPr>
          <w:rFonts w:ascii="Times New Roman" w:hAnsi="Times New Roman" w:cs="Times New Roman"/>
          <w:sz w:val="28"/>
          <w:szCs w:val="28"/>
        </w:rPr>
      </w:pPr>
      <w:r w:rsidRPr="003E7816">
        <w:rPr>
          <w:rFonts w:ascii="Times New Roman" w:hAnsi="Times New Roman" w:cs="Times New Roman"/>
          <w:sz w:val="28"/>
          <w:szCs w:val="28"/>
        </w:rPr>
        <w:t xml:space="preserve">визначити порядок </w:t>
      </w:r>
      <w:r w:rsidRPr="003E7816">
        <w:rPr>
          <w:rStyle w:val="A30"/>
          <w:rFonts w:ascii="Times New Roman" w:hAnsi="Times New Roman" w:cs="Times New Roman"/>
          <w:sz w:val="28"/>
          <w:szCs w:val="28"/>
        </w:rPr>
        <w:t xml:space="preserve">практичні аспекти техніко-економічного обґрунтування та бюджетування проекту у сфері освіти; механізм </w:t>
      </w:r>
      <w:r w:rsidRPr="003E7816">
        <w:rPr>
          <w:rFonts w:ascii="Times New Roman" w:hAnsi="Times New Roman" w:cs="Times New Roman"/>
          <w:sz w:val="28"/>
          <w:szCs w:val="28"/>
        </w:rPr>
        <w:t>одержання та фінансового обліку грантових коштів бюджетними організаціями;</w:t>
      </w:r>
    </w:p>
    <w:p w14:paraId="16FA270C" w14:textId="77777777" w:rsidR="00927308" w:rsidRPr="003E7816" w:rsidRDefault="00927308" w:rsidP="00DA549E">
      <w:pPr>
        <w:pStyle w:val="a3"/>
        <w:widowControl w:val="0"/>
        <w:numPr>
          <w:ilvl w:val="0"/>
          <w:numId w:val="4"/>
        </w:numPr>
        <w:tabs>
          <w:tab w:val="left" w:pos="993"/>
        </w:tabs>
        <w:spacing w:line="360" w:lineRule="auto"/>
        <w:ind w:left="0" w:firstLine="568"/>
        <w:jc w:val="both"/>
        <w:rPr>
          <w:rStyle w:val="A30"/>
          <w:rFonts w:ascii="Times New Roman" w:hAnsi="Times New Roman" w:cs="Times New Roman"/>
          <w:sz w:val="28"/>
          <w:szCs w:val="28"/>
        </w:rPr>
      </w:pPr>
      <w:r w:rsidRPr="003E7816">
        <w:rPr>
          <w:rStyle w:val="A30"/>
          <w:rFonts w:ascii="Times New Roman" w:hAnsi="Times New Roman" w:cs="Times New Roman"/>
          <w:sz w:val="28"/>
          <w:szCs w:val="28"/>
        </w:rPr>
        <w:t>провести дослідження порядку управління ризиками та змінами у бюджеті проекту, формування фінансової звітності</w:t>
      </w:r>
    </w:p>
    <w:p w14:paraId="15B8BCF8" w14:textId="77777777" w:rsidR="00927308" w:rsidRPr="003E7816" w:rsidRDefault="00927308" w:rsidP="00DA549E">
      <w:pPr>
        <w:pStyle w:val="a3"/>
        <w:widowControl w:val="0"/>
        <w:numPr>
          <w:ilvl w:val="0"/>
          <w:numId w:val="4"/>
        </w:numPr>
        <w:tabs>
          <w:tab w:val="left" w:pos="993"/>
        </w:tabs>
        <w:spacing w:line="360" w:lineRule="auto"/>
        <w:ind w:left="0" w:firstLine="568"/>
        <w:jc w:val="both"/>
        <w:rPr>
          <w:rFonts w:ascii="Times New Roman" w:hAnsi="Times New Roman" w:cs="Times New Roman"/>
          <w:color w:val="000000"/>
          <w:sz w:val="28"/>
          <w:szCs w:val="28"/>
        </w:rPr>
      </w:pPr>
      <w:r w:rsidRPr="003E7816">
        <w:rPr>
          <w:rStyle w:val="A30"/>
          <w:rFonts w:ascii="Times New Roman" w:hAnsi="Times New Roman" w:cs="Times New Roman"/>
          <w:sz w:val="28"/>
          <w:szCs w:val="28"/>
        </w:rPr>
        <w:t>описати с</w:t>
      </w:r>
      <w:r w:rsidRPr="003E7816">
        <w:rPr>
          <w:rFonts w:ascii="Times New Roman" w:hAnsi="Times New Roman" w:cs="Times New Roman"/>
          <w:sz w:val="28"/>
          <w:szCs w:val="28"/>
        </w:rPr>
        <w:t>учасний стан фінансування освіти, визначити проблеми та перспективи фінансування даної галузі;</w:t>
      </w:r>
    </w:p>
    <w:p w14:paraId="6B36461D" w14:textId="72829469" w:rsidR="00927308" w:rsidRPr="003E7816" w:rsidRDefault="00927308" w:rsidP="00DA549E">
      <w:pPr>
        <w:pStyle w:val="a3"/>
        <w:widowControl w:val="0"/>
        <w:numPr>
          <w:ilvl w:val="0"/>
          <w:numId w:val="4"/>
        </w:numPr>
        <w:tabs>
          <w:tab w:val="left" w:pos="993"/>
        </w:tabs>
        <w:spacing w:after="0" w:line="360" w:lineRule="auto"/>
        <w:ind w:left="0" w:firstLine="568"/>
        <w:jc w:val="both"/>
        <w:rPr>
          <w:rFonts w:ascii="Times New Roman" w:hAnsi="Times New Roman" w:cs="Times New Roman"/>
          <w:color w:val="000000"/>
          <w:sz w:val="28"/>
          <w:szCs w:val="28"/>
        </w:rPr>
      </w:pPr>
      <w:r w:rsidRPr="003E7816">
        <w:rPr>
          <w:rStyle w:val="A30"/>
          <w:rFonts w:ascii="Times New Roman" w:hAnsi="Times New Roman" w:cs="Times New Roman"/>
          <w:sz w:val="28"/>
          <w:szCs w:val="28"/>
        </w:rPr>
        <w:t>обґрунтувати ш</w:t>
      </w:r>
      <w:r w:rsidRPr="003E7816">
        <w:rPr>
          <w:rFonts w:ascii="Times New Roman" w:hAnsi="Times New Roman" w:cs="Times New Roman"/>
          <w:sz w:val="28"/>
          <w:szCs w:val="28"/>
        </w:rPr>
        <w:t>ляхи підвищення ефективності фінансового менеджменту у сфері освіти із використанням досвіду провідних країн світу</w:t>
      </w:r>
      <w:r w:rsidR="00DA549E">
        <w:rPr>
          <w:rFonts w:ascii="Times New Roman" w:hAnsi="Times New Roman" w:cs="Times New Roman"/>
          <w:sz w:val="28"/>
          <w:szCs w:val="28"/>
        </w:rPr>
        <w:t>.</w:t>
      </w:r>
    </w:p>
    <w:p w14:paraId="1C2CC671" w14:textId="77777777" w:rsidR="00927308" w:rsidRPr="008F0BEB" w:rsidRDefault="00927308" w:rsidP="00DA549E">
      <w:pPr>
        <w:pStyle w:val="a4"/>
        <w:widowControl w:val="0"/>
        <w:shd w:val="clear" w:color="auto" w:fill="FFFFFF"/>
        <w:tabs>
          <w:tab w:val="left" w:pos="993"/>
        </w:tabs>
        <w:spacing w:before="0" w:beforeAutospacing="0" w:after="0" w:afterAutospacing="0" w:line="360" w:lineRule="auto"/>
        <w:ind w:firstLine="567"/>
        <w:jc w:val="both"/>
        <w:rPr>
          <w:sz w:val="28"/>
          <w:szCs w:val="28"/>
        </w:rPr>
      </w:pPr>
      <w:r>
        <w:rPr>
          <w:sz w:val="28"/>
          <w:szCs w:val="28"/>
        </w:rPr>
        <w:t>Виконання даних завдань дозволить систематизувати існуючу теоретичні та методологічну базу та на основі практичного досвіду окреслити ключові аспекти фінансового менеджменту проєктів розвитку освіти.</w:t>
      </w:r>
    </w:p>
    <w:p w14:paraId="7CC592EC" w14:textId="77777777" w:rsidR="00927308" w:rsidRDefault="00927308" w:rsidP="00927308">
      <w:pPr>
        <w:pStyle w:val="a4"/>
        <w:widowControl w:val="0"/>
        <w:shd w:val="clear" w:color="auto" w:fill="FFFFFF"/>
        <w:spacing w:before="0" w:beforeAutospacing="0" w:after="0" w:afterAutospacing="0" w:line="360" w:lineRule="auto"/>
        <w:ind w:firstLine="567"/>
        <w:jc w:val="both"/>
        <w:rPr>
          <w:color w:val="000000" w:themeColor="text1"/>
          <w:sz w:val="28"/>
          <w:szCs w:val="28"/>
        </w:rPr>
      </w:pPr>
      <w:r w:rsidRPr="00241689">
        <w:rPr>
          <w:b/>
          <w:color w:val="000000"/>
          <w:sz w:val="28"/>
          <w:szCs w:val="28"/>
        </w:rPr>
        <w:t>Методичну та теоретичну</w:t>
      </w:r>
      <w:r w:rsidRPr="00241689">
        <w:rPr>
          <w:color w:val="000000"/>
          <w:sz w:val="28"/>
          <w:szCs w:val="28"/>
        </w:rPr>
        <w:t xml:space="preserve"> основу магістерської роботи складають </w:t>
      </w:r>
      <w:r>
        <w:rPr>
          <w:color w:val="000000"/>
          <w:sz w:val="28"/>
          <w:szCs w:val="28"/>
        </w:rPr>
        <w:t xml:space="preserve">праці </w:t>
      </w:r>
      <w:r>
        <w:rPr>
          <w:color w:val="000000"/>
          <w:sz w:val="28"/>
          <w:szCs w:val="28"/>
        </w:rPr>
        <w:lastRenderedPageBreak/>
        <w:t>вітчизняних та закордонних науковців, законодавча база</w:t>
      </w:r>
      <w:r w:rsidRPr="00241689">
        <w:rPr>
          <w:color w:val="000000"/>
          <w:sz w:val="28"/>
          <w:szCs w:val="28"/>
        </w:rPr>
        <w:t>, нормативні та інструктивні акти</w:t>
      </w:r>
      <w:r>
        <w:rPr>
          <w:color w:val="000000"/>
          <w:sz w:val="28"/>
          <w:szCs w:val="28"/>
        </w:rPr>
        <w:t xml:space="preserve"> Кабінету міністрів України</w:t>
      </w:r>
      <w:r w:rsidRPr="00241689">
        <w:rPr>
          <w:color w:val="000000"/>
          <w:sz w:val="28"/>
          <w:szCs w:val="28"/>
        </w:rPr>
        <w:t xml:space="preserve">, </w:t>
      </w:r>
      <w:r>
        <w:rPr>
          <w:color w:val="000000" w:themeColor="text1"/>
          <w:sz w:val="28"/>
          <w:szCs w:val="28"/>
        </w:rPr>
        <w:t>за допомогою яких здійснюється нормативне регулювання фінансового менеджменту у сфері реалізації грантових проєктів.</w:t>
      </w:r>
    </w:p>
    <w:p w14:paraId="42A25894" w14:textId="77777777" w:rsidR="00927308" w:rsidRDefault="00927308" w:rsidP="00927308">
      <w:pPr>
        <w:pStyle w:val="a4"/>
        <w:widowControl w:val="0"/>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Для виконання дослідження ми провели аналіз наукової та нормативної літератури щодо регулювання проєктного підходу та здійснення фінансового менеджменту, використавши при цьому методи аналізу та синтезу для визначення ключових понять досліджуваної теми.</w:t>
      </w:r>
    </w:p>
    <w:p w14:paraId="692CEE85" w14:textId="77777777" w:rsidR="00927308" w:rsidRDefault="00927308" w:rsidP="00927308">
      <w:pPr>
        <w:pStyle w:val="a4"/>
        <w:widowControl w:val="0"/>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За допомогою методів дедукції та індукції ми змогли відтворити механізм реалізації фінансового менеджменту проєктними коштами у сфері освіти.</w:t>
      </w:r>
    </w:p>
    <w:p w14:paraId="7BC74C77" w14:textId="77777777" w:rsidR="00927308" w:rsidRDefault="00927308" w:rsidP="00927308">
      <w:pPr>
        <w:pStyle w:val="a4"/>
        <w:widowControl w:val="0"/>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При дослідженні практичних аспектів реалізації фінансового менеджменту проєктів використано методи наукового групування для визначення та відображення основних аспектів техніко-економічного обґрунтування реалізації проєкту та формування кошторису на його фінансування.</w:t>
      </w:r>
    </w:p>
    <w:p w14:paraId="27CD5D81" w14:textId="77777777" w:rsidR="00927308" w:rsidRDefault="00927308" w:rsidP="00927308">
      <w:pPr>
        <w:pStyle w:val="a4"/>
        <w:widowControl w:val="0"/>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Графічні методи слугували основою для кращого представлення отриманих результатів та висвітлення рядів динаміки щодо фінансових показників освітньої сфери.</w:t>
      </w:r>
    </w:p>
    <w:p w14:paraId="0C88E37A" w14:textId="77777777" w:rsidR="00927308" w:rsidRPr="00DC6431" w:rsidRDefault="00927308" w:rsidP="00927308">
      <w:pPr>
        <w:pStyle w:val="a4"/>
        <w:widowControl w:val="0"/>
        <w:shd w:val="clear" w:color="auto" w:fill="FFFFFF"/>
        <w:spacing w:before="0" w:beforeAutospacing="0" w:after="0" w:afterAutospacing="0" w:line="360" w:lineRule="auto"/>
        <w:ind w:firstLine="567"/>
        <w:jc w:val="both"/>
        <w:rPr>
          <w:sz w:val="28"/>
          <w:szCs w:val="28"/>
        </w:rPr>
      </w:pPr>
      <w:r>
        <w:rPr>
          <w:color w:val="000000" w:themeColor="text1"/>
          <w:sz w:val="28"/>
          <w:szCs w:val="28"/>
        </w:rPr>
        <w:t>А використання елементів кореляційного аналізу дозволило обгрунтувати пропозиції щодо напрямів підвищення ефективності фінансового менеджменту проєктів розвитку освіти.</w:t>
      </w:r>
    </w:p>
    <w:p w14:paraId="7A8B68FA" w14:textId="77777777" w:rsidR="00927308" w:rsidRPr="00A1199E" w:rsidRDefault="00927308" w:rsidP="00927308">
      <w:pPr>
        <w:widowControl w:val="0"/>
        <w:tabs>
          <w:tab w:val="left" w:pos="993"/>
        </w:tabs>
        <w:autoSpaceDE w:val="0"/>
        <w:autoSpaceDN w:val="0"/>
        <w:adjustRightInd w:val="0"/>
        <w:spacing w:after="0" w:line="360" w:lineRule="auto"/>
        <w:ind w:firstLine="567"/>
        <w:jc w:val="both"/>
        <w:rPr>
          <w:rFonts w:ascii="Times New Roman" w:hAnsi="Times New Roman"/>
          <w:sz w:val="28"/>
          <w:szCs w:val="28"/>
        </w:rPr>
      </w:pPr>
      <w:r w:rsidRPr="00DC6431">
        <w:rPr>
          <w:rFonts w:ascii="Times New Roman" w:hAnsi="Times New Roman"/>
          <w:b/>
          <w:sz w:val="28"/>
          <w:szCs w:val="28"/>
        </w:rPr>
        <w:t>Науковою новизною дослідження</w:t>
      </w:r>
      <w:r w:rsidRPr="00DC6431">
        <w:rPr>
          <w:rFonts w:ascii="Times New Roman" w:hAnsi="Times New Roman"/>
          <w:sz w:val="28"/>
          <w:szCs w:val="28"/>
        </w:rPr>
        <w:t xml:space="preserve"> </w:t>
      </w:r>
      <w:r w:rsidRPr="00A1199E">
        <w:rPr>
          <w:rFonts w:ascii="Times New Roman" w:hAnsi="Times New Roman"/>
          <w:sz w:val="28"/>
          <w:szCs w:val="28"/>
        </w:rPr>
        <w:t>є поглиблення існуючих підходів до трактування фінансовий менеджмент проєктів розвитку освіти та до обгрунтування пропозицій щодо підвищення ефективності управління проєктами розвитку освіти</w:t>
      </w:r>
    </w:p>
    <w:p w14:paraId="51473EB9" w14:textId="77777777" w:rsidR="00927308" w:rsidRDefault="00927308" w:rsidP="00927308">
      <w:pPr>
        <w:widowControl w:val="0"/>
        <w:tabs>
          <w:tab w:val="left" w:pos="993"/>
        </w:tabs>
        <w:autoSpaceDE w:val="0"/>
        <w:autoSpaceDN w:val="0"/>
        <w:adjustRightInd w:val="0"/>
        <w:spacing w:after="0" w:line="360" w:lineRule="auto"/>
        <w:ind w:firstLine="567"/>
        <w:jc w:val="both"/>
        <w:rPr>
          <w:rFonts w:ascii="Times New Roman" w:hAnsi="Times New Roman"/>
          <w:sz w:val="28"/>
          <w:szCs w:val="28"/>
        </w:rPr>
      </w:pPr>
      <w:r w:rsidRPr="00DC6431">
        <w:rPr>
          <w:rFonts w:ascii="Times New Roman" w:hAnsi="Times New Roman"/>
          <w:b/>
          <w:sz w:val="28"/>
          <w:szCs w:val="28"/>
        </w:rPr>
        <w:t>Практичне значення отриманих результатів.</w:t>
      </w:r>
      <w:r w:rsidRPr="00DC6431">
        <w:rPr>
          <w:rFonts w:ascii="Times New Roman" w:hAnsi="Times New Roman"/>
          <w:sz w:val="28"/>
          <w:szCs w:val="28"/>
        </w:rPr>
        <w:t xml:space="preserve"> </w:t>
      </w:r>
      <w:r>
        <w:rPr>
          <w:rFonts w:ascii="Times New Roman" w:hAnsi="Times New Roman"/>
          <w:sz w:val="28"/>
          <w:szCs w:val="28"/>
        </w:rPr>
        <w:t>Виокремлені теоретичні підходи можуть бути використані для удосконалення методичних підходів до фінансового управління проєктами розвитку освіти органів місцевого самоврядування, а практичний аналіз дозволяє зрозуміти сучасний стан галузі, що є зовнішнім середовищем реалізації проєктів, а це сприяє виважених ухваленню управлінських рішень.</w:t>
      </w:r>
    </w:p>
    <w:p w14:paraId="353E1B72" w14:textId="77777777" w:rsidR="00927308" w:rsidRPr="00A44C62" w:rsidRDefault="00927308" w:rsidP="00927308">
      <w:pPr>
        <w:pStyle w:val="a4"/>
        <w:spacing w:before="0" w:beforeAutospacing="0" w:after="0" w:afterAutospacing="0" w:line="360" w:lineRule="auto"/>
        <w:ind w:firstLine="709"/>
        <w:jc w:val="both"/>
        <w:rPr>
          <w:bCs/>
          <w:sz w:val="28"/>
          <w:szCs w:val="28"/>
        </w:rPr>
      </w:pPr>
      <w:r w:rsidRPr="00A44C62">
        <w:rPr>
          <w:b/>
          <w:sz w:val="28"/>
          <w:szCs w:val="28"/>
        </w:rPr>
        <w:lastRenderedPageBreak/>
        <w:t>Апробація результатів дослідження</w:t>
      </w:r>
      <w:r w:rsidRPr="00A44C62">
        <w:rPr>
          <w:bCs/>
          <w:sz w:val="28"/>
          <w:szCs w:val="28"/>
        </w:rPr>
        <w:t xml:space="preserve">. Основні положення магістерської роботи оприлюднені у </w:t>
      </w:r>
      <w:r w:rsidRPr="00A44C62">
        <w:rPr>
          <w:bCs/>
          <w:color w:val="000000"/>
          <w:sz w:val="28"/>
          <w:szCs w:val="28"/>
        </w:rPr>
        <w:t>Збірнику тез Міжнародної науково-практичної конференції «Трансформації особистості, суспільства та ринку праці: виклики майбутнього та вплив на освіту», Харківський національний університет імені В.Н. Каразіна</w:t>
      </w:r>
      <w:r>
        <w:rPr>
          <w:bCs/>
          <w:color w:val="000000"/>
          <w:sz w:val="28"/>
          <w:szCs w:val="28"/>
        </w:rPr>
        <w:t xml:space="preserve"> </w:t>
      </w:r>
      <w:r w:rsidRPr="00A44C62">
        <w:rPr>
          <w:bCs/>
          <w:color w:val="000000"/>
          <w:sz w:val="28"/>
          <w:szCs w:val="28"/>
        </w:rPr>
        <w:t>(20 – 22 вересня 2023 р.), а також допо</w:t>
      </w:r>
      <w:r w:rsidRPr="00A44C62">
        <w:rPr>
          <w:bCs/>
          <w:sz w:val="28"/>
          <w:szCs w:val="28"/>
        </w:rPr>
        <w:t>відалися на Звітній конференції викладачів та студентів Прикарпатського національного університету імені Василя Стефаника.</w:t>
      </w:r>
    </w:p>
    <w:p w14:paraId="2AAFAEE5" w14:textId="77777777" w:rsidR="00927308" w:rsidRPr="00A44C62" w:rsidRDefault="00927308" w:rsidP="00927308">
      <w:pPr>
        <w:widowControl w:val="0"/>
        <w:shd w:val="clear" w:color="auto" w:fill="FFFFFF"/>
        <w:spacing w:after="0" w:line="360" w:lineRule="auto"/>
        <w:ind w:firstLine="567"/>
        <w:jc w:val="both"/>
        <w:rPr>
          <w:rFonts w:ascii="Times New Roman" w:hAnsi="Times New Roman"/>
          <w:bCs/>
          <w:sz w:val="28"/>
          <w:szCs w:val="28"/>
        </w:rPr>
      </w:pPr>
      <w:r w:rsidRPr="00A44C62">
        <w:rPr>
          <w:rFonts w:ascii="Times New Roman" w:hAnsi="Times New Roman"/>
          <w:b/>
          <w:sz w:val="28"/>
          <w:szCs w:val="28"/>
        </w:rPr>
        <w:t>Структура роботи.</w:t>
      </w:r>
      <w:r w:rsidRPr="00A44C62">
        <w:rPr>
          <w:rFonts w:ascii="Times New Roman" w:hAnsi="Times New Roman"/>
          <w:bCs/>
          <w:sz w:val="28"/>
          <w:szCs w:val="28"/>
        </w:rPr>
        <w:t xml:space="preserve"> Робота складається із вступу, трьох розділів, висновків, списку використаних джерел, додатків. </w:t>
      </w:r>
    </w:p>
    <w:p w14:paraId="47C1A20A" w14:textId="4BCEA8C3" w:rsidR="0040441C" w:rsidRDefault="00605A8A" w:rsidP="00605A8A">
      <w:pPr>
        <w:jc w:val="center"/>
        <w:rPr>
          <w:rFonts w:ascii="Times New Roman" w:hAnsi="Times New Roman" w:cs="Times New Roman"/>
          <w:b/>
          <w:sz w:val="28"/>
          <w:szCs w:val="28"/>
        </w:rPr>
      </w:pPr>
      <w:r w:rsidRPr="00605A8A">
        <w:rPr>
          <w:rFonts w:ascii="Times New Roman" w:hAnsi="Times New Roman" w:cs="Times New Roman"/>
          <w:b/>
          <w:sz w:val="28"/>
          <w:szCs w:val="28"/>
        </w:rPr>
        <w:t>ОСНОВНИЙ ЗМІСТ МАГІСТЕРСЬКОЇ РОБОТИ</w:t>
      </w:r>
    </w:p>
    <w:p w14:paraId="5EF49A94" w14:textId="0AD92B5B" w:rsidR="007912CC" w:rsidRDefault="00A96626" w:rsidP="009A77E4">
      <w:pPr>
        <w:pStyle w:val="rvps2"/>
        <w:widowControl w:val="0"/>
        <w:shd w:val="clear" w:color="auto" w:fill="FFFFFF"/>
        <w:tabs>
          <w:tab w:val="left" w:pos="993"/>
        </w:tabs>
        <w:spacing w:before="0" w:beforeAutospacing="0" w:after="0" w:afterAutospacing="0" w:line="360" w:lineRule="auto"/>
        <w:ind w:firstLine="709"/>
        <w:jc w:val="both"/>
        <w:rPr>
          <w:sz w:val="28"/>
          <w:szCs w:val="28"/>
        </w:rPr>
      </w:pPr>
      <w:r w:rsidRPr="009D0E4F">
        <w:rPr>
          <w:sz w:val="28"/>
          <w:szCs w:val="28"/>
          <w:shd w:val="clear" w:color="auto" w:fill="FFFFFF"/>
        </w:rPr>
        <w:t>У розділі 1 «</w:t>
      </w:r>
      <w:r w:rsidR="00927308">
        <w:rPr>
          <w:b/>
          <w:bCs/>
          <w:sz w:val="28"/>
          <w:szCs w:val="28"/>
        </w:rPr>
        <w:t>Теоретико-методичні основи управління проєктами розвитку освіти</w:t>
      </w:r>
      <w:r w:rsidRPr="009D0E4F">
        <w:rPr>
          <w:sz w:val="28"/>
          <w:szCs w:val="28"/>
          <w:shd w:val="clear" w:color="auto" w:fill="FFFFFF"/>
        </w:rPr>
        <w:t xml:space="preserve">» </w:t>
      </w:r>
      <w:r w:rsidR="00B96EC9">
        <w:rPr>
          <w:sz w:val="28"/>
          <w:szCs w:val="28"/>
          <w:shd w:val="clear" w:color="auto" w:fill="FFFFFF"/>
        </w:rPr>
        <w:t xml:space="preserve">розкрито </w:t>
      </w:r>
      <w:r w:rsidR="009A77E4">
        <w:rPr>
          <w:sz w:val="28"/>
          <w:szCs w:val="28"/>
          <w:shd w:val="clear" w:color="auto" w:fill="FFFFFF"/>
        </w:rPr>
        <w:t>концептуальні підходи до проектного менеджменту в освітній сфері, сутність, види та нормативно-правові передумови їх формування. Визначено, що н</w:t>
      </w:r>
      <w:r w:rsidR="007912CC" w:rsidRPr="001D4764">
        <w:rPr>
          <w:sz w:val="28"/>
          <w:szCs w:val="28"/>
        </w:rPr>
        <w:t>айефективнішими серед усіх видів проектів є проекти розвитку. Ці проекти передбачають впровадження якісних та незворотних змін в середовище, у якому реалізовується проект.</w:t>
      </w:r>
      <w:r w:rsidR="007912CC">
        <w:rPr>
          <w:sz w:val="28"/>
          <w:szCs w:val="28"/>
        </w:rPr>
        <w:t xml:space="preserve"> </w:t>
      </w:r>
    </w:p>
    <w:p w14:paraId="36EAFB59" w14:textId="7E2A6DAB" w:rsidR="007912CC" w:rsidRDefault="007912CC" w:rsidP="009A77E4">
      <w:pPr>
        <w:widowControl w:val="0"/>
        <w:spacing w:after="0" w:line="360" w:lineRule="auto"/>
        <w:ind w:firstLine="709"/>
        <w:jc w:val="both"/>
        <w:rPr>
          <w:rFonts w:ascii="Times New Roman" w:hAnsi="Times New Roman" w:cs="Times New Roman"/>
          <w:color w:val="222222"/>
          <w:sz w:val="28"/>
          <w:szCs w:val="28"/>
          <w:shd w:val="clear" w:color="auto" w:fill="FFFFFF"/>
        </w:rPr>
      </w:pPr>
      <w:r w:rsidRPr="001D4764">
        <w:rPr>
          <w:rFonts w:ascii="Times New Roman" w:hAnsi="Times New Roman" w:cs="Times New Roman"/>
          <w:sz w:val="28"/>
          <w:szCs w:val="28"/>
        </w:rPr>
        <w:t>Дослідивши та систематизувавши напрацьовані науковцями матеріали щодо використання проектного підходу у сфері освіти, п</w:t>
      </w:r>
      <w:r w:rsidRPr="001D4764">
        <w:rPr>
          <w:rFonts w:ascii="Times New Roman" w:hAnsi="Times New Roman" w:cs="Times New Roman"/>
          <w:color w:val="000000"/>
          <w:sz w:val="28"/>
          <w:szCs w:val="28"/>
        </w:rPr>
        <w:t xml:space="preserve">ропонуємо розмежовувати поняття «освітній проект» та «проект розвитку освіти». </w:t>
      </w:r>
      <w:r>
        <w:rPr>
          <w:rFonts w:ascii="Times New Roman" w:hAnsi="Times New Roman" w:cs="Times New Roman"/>
          <w:color w:val="000000"/>
          <w:sz w:val="28"/>
          <w:szCs w:val="28"/>
        </w:rPr>
        <w:t xml:space="preserve">Проекти розвитку спрямовані на створення доданої вартості, робочих місць, додаткових можливостей для наповнення бюджету. </w:t>
      </w:r>
    </w:p>
    <w:p w14:paraId="33F55EA2" w14:textId="72BB025B" w:rsidR="007912CC" w:rsidRPr="00E86D16" w:rsidRDefault="009A77E4" w:rsidP="00E86D16">
      <w:pPr>
        <w:pStyle w:val="a3"/>
        <w:widowControl w:val="0"/>
        <w:spacing w:after="0" w:line="360" w:lineRule="auto"/>
        <w:ind w:left="0" w:firstLine="709"/>
        <w:jc w:val="both"/>
        <w:rPr>
          <w:rFonts w:ascii="Times New Roman" w:hAnsi="Times New Roman" w:cs="Times New Roman"/>
          <w:color w:val="212529"/>
          <w:sz w:val="28"/>
          <w:szCs w:val="28"/>
        </w:rPr>
      </w:pPr>
      <w:r>
        <w:rPr>
          <w:rFonts w:ascii="Times New Roman" w:hAnsi="Times New Roman" w:cs="Times New Roman"/>
          <w:sz w:val="28"/>
          <w:szCs w:val="28"/>
        </w:rPr>
        <w:t xml:space="preserve">Обґрунтовано, що </w:t>
      </w:r>
      <w:r w:rsidR="007912CC" w:rsidRPr="001D4764">
        <w:rPr>
          <w:rFonts w:ascii="Times New Roman" w:hAnsi="Times New Roman" w:cs="Times New Roman"/>
          <w:sz w:val="28"/>
          <w:szCs w:val="28"/>
        </w:rPr>
        <w:t>поряд із управлінням проєктом, важливе значення має управління фінансовими ресурсами на його реалізацію.</w:t>
      </w:r>
      <w:r w:rsidR="00E86D16">
        <w:rPr>
          <w:rFonts w:ascii="Times New Roman" w:hAnsi="Times New Roman" w:cs="Times New Roman"/>
          <w:sz w:val="28"/>
          <w:szCs w:val="28"/>
        </w:rPr>
        <w:t xml:space="preserve"> </w:t>
      </w:r>
      <w:r w:rsidR="00E86D16" w:rsidRPr="00E86D16">
        <w:rPr>
          <w:rFonts w:ascii="Times New Roman" w:hAnsi="Times New Roman" w:cs="Times New Roman"/>
          <w:color w:val="333333"/>
          <w:sz w:val="28"/>
          <w:szCs w:val="28"/>
        </w:rPr>
        <w:t>Ф</w:t>
      </w:r>
      <w:r w:rsidR="007912CC" w:rsidRPr="00E86D16">
        <w:rPr>
          <w:rFonts w:ascii="Times New Roman" w:hAnsi="Times New Roman" w:cs="Times New Roman"/>
          <w:color w:val="333333"/>
          <w:sz w:val="28"/>
          <w:szCs w:val="28"/>
        </w:rPr>
        <w:t xml:space="preserve">інансовий менеджмент проектів включає в себе 3 основні складові, що передбачають дії  на різних етапах виконання проекту: </w:t>
      </w:r>
      <w:r w:rsidR="007912CC" w:rsidRPr="00E86D16">
        <w:rPr>
          <w:rFonts w:ascii="Times New Roman" w:hAnsi="Times New Roman" w:cs="Times New Roman"/>
          <w:color w:val="212529"/>
          <w:sz w:val="28"/>
          <w:szCs w:val="28"/>
        </w:rPr>
        <w:t>розробку техніко-економічного обґрунтування проекту та його бюджетування – на етапі планування; здійснення фінансової експертизи проектних пропозицій; управління фінансами на етапі впровадження проекту, вміння управляти фінансовими змінами і ризиками проекту; формування фінансової звітності: проміжної (за вимогою донора) та фінальної після завершення проекту.</w:t>
      </w:r>
    </w:p>
    <w:p w14:paraId="673C43B1" w14:textId="77777777" w:rsidR="007912CC" w:rsidRDefault="007912CC" w:rsidP="007912CC">
      <w:pPr>
        <w:pStyle w:val="rvps2"/>
        <w:widowControl w:val="0"/>
        <w:shd w:val="clear" w:color="auto" w:fill="FFFFFF"/>
        <w:tabs>
          <w:tab w:val="left" w:pos="993"/>
        </w:tabs>
        <w:spacing w:before="0" w:beforeAutospacing="0" w:after="0" w:afterAutospacing="0" w:line="360" w:lineRule="auto"/>
        <w:ind w:firstLine="851"/>
        <w:jc w:val="both"/>
        <w:rPr>
          <w:color w:val="212529"/>
          <w:sz w:val="28"/>
          <w:szCs w:val="28"/>
        </w:rPr>
      </w:pPr>
      <w:r>
        <w:rPr>
          <w:color w:val="212529"/>
          <w:sz w:val="28"/>
          <w:szCs w:val="28"/>
        </w:rPr>
        <w:t xml:space="preserve">Загалом механізм управління фінансовими ресурсами проєктів є чітким </w:t>
      </w:r>
      <w:r>
        <w:rPr>
          <w:color w:val="212529"/>
          <w:sz w:val="28"/>
          <w:szCs w:val="28"/>
        </w:rPr>
        <w:lastRenderedPageBreak/>
        <w:t>та зрозумілим, хоча при реалізації його на практиці виникає ряд запитань та нюансів, які мають бути враховані, для того, щоб належним чином виконати проєкт та освоїти кошти.</w:t>
      </w:r>
    </w:p>
    <w:p w14:paraId="7F6A26D2" w14:textId="23EB68E6" w:rsidR="007B23B9" w:rsidRDefault="006A6A95" w:rsidP="007B23B9">
      <w:pPr>
        <w:pStyle w:val="a3"/>
        <w:widowControl w:val="0"/>
        <w:spacing w:after="0" w:line="360" w:lineRule="auto"/>
        <w:ind w:left="0" w:firstLine="709"/>
        <w:jc w:val="both"/>
      </w:pPr>
      <w:r>
        <w:rPr>
          <w:rFonts w:ascii="Times New Roman" w:hAnsi="Times New Roman" w:cs="Times New Roman"/>
          <w:sz w:val="28"/>
          <w:szCs w:val="28"/>
        </w:rPr>
        <w:t xml:space="preserve">У </w:t>
      </w:r>
      <w:r w:rsidRPr="004B4994">
        <w:rPr>
          <w:rFonts w:ascii="Times New Roman" w:hAnsi="Times New Roman" w:cs="Times New Roman"/>
          <w:b/>
          <w:sz w:val="28"/>
          <w:szCs w:val="28"/>
        </w:rPr>
        <w:t xml:space="preserve">розділі 2 </w:t>
      </w:r>
      <w:r w:rsidR="004B4994" w:rsidRPr="004B4994">
        <w:rPr>
          <w:rFonts w:ascii="Times New Roman" w:hAnsi="Times New Roman" w:cs="Times New Roman"/>
          <w:b/>
          <w:sz w:val="28"/>
          <w:szCs w:val="28"/>
        </w:rPr>
        <w:t>«</w:t>
      </w:r>
      <w:r w:rsidR="009D0E4F">
        <w:rPr>
          <w:rFonts w:ascii="Times New Roman" w:eastAsia="Times New Roman" w:hAnsi="Times New Roman" w:cs="Times New Roman"/>
          <w:b/>
          <w:bCs/>
          <w:sz w:val="28"/>
          <w:szCs w:val="28"/>
          <w:lang w:eastAsia="uk-UA"/>
        </w:rPr>
        <w:t>П</w:t>
      </w:r>
      <w:r w:rsidR="009D0E4F" w:rsidRPr="00CB175A">
        <w:rPr>
          <w:rFonts w:ascii="Times New Roman" w:eastAsia="Times New Roman" w:hAnsi="Times New Roman" w:cs="Times New Roman"/>
          <w:b/>
          <w:bCs/>
          <w:sz w:val="28"/>
          <w:szCs w:val="28"/>
          <w:lang w:eastAsia="uk-UA"/>
        </w:rPr>
        <w:t xml:space="preserve">рактика фінансового управління </w:t>
      </w:r>
      <w:r w:rsidR="007B23B9">
        <w:rPr>
          <w:rFonts w:ascii="Times New Roman" w:eastAsia="Times New Roman" w:hAnsi="Times New Roman" w:cs="Times New Roman"/>
          <w:b/>
          <w:bCs/>
          <w:sz w:val="28"/>
          <w:szCs w:val="28"/>
          <w:lang w:eastAsia="uk-UA"/>
        </w:rPr>
        <w:t>проєктами у сфері освіти</w:t>
      </w:r>
      <w:r w:rsidR="009D0E4F">
        <w:rPr>
          <w:rFonts w:ascii="Times New Roman" w:eastAsia="Times New Roman" w:hAnsi="Times New Roman" w:cs="Times New Roman"/>
          <w:b/>
          <w:bCs/>
          <w:sz w:val="28"/>
          <w:szCs w:val="28"/>
          <w:lang w:eastAsia="uk-UA"/>
        </w:rPr>
        <w:t>»</w:t>
      </w:r>
      <w:r w:rsidR="00332A2F">
        <w:rPr>
          <w:rFonts w:ascii="Times New Roman" w:eastAsia="Times New Roman" w:hAnsi="Times New Roman" w:cs="Times New Roman"/>
          <w:b/>
          <w:bCs/>
          <w:sz w:val="28"/>
          <w:szCs w:val="28"/>
          <w:lang w:eastAsia="uk-UA"/>
        </w:rPr>
        <w:t xml:space="preserve"> </w:t>
      </w:r>
      <w:r w:rsidR="007B23B9" w:rsidRPr="007B23B9">
        <w:rPr>
          <w:rFonts w:ascii="Times New Roman" w:eastAsia="Times New Roman" w:hAnsi="Times New Roman" w:cs="Times New Roman"/>
          <w:sz w:val="28"/>
          <w:szCs w:val="28"/>
          <w:lang w:eastAsia="uk-UA"/>
        </w:rPr>
        <w:t>проведено аналіз практичних аспектів фінансового менеджменту проєктів розвитку освіти.</w:t>
      </w:r>
      <w:r w:rsidR="007B23B9">
        <w:rPr>
          <w:rFonts w:ascii="Times New Roman" w:eastAsia="Times New Roman" w:hAnsi="Times New Roman" w:cs="Times New Roman"/>
          <w:b/>
          <w:bCs/>
          <w:sz w:val="28"/>
          <w:szCs w:val="28"/>
          <w:lang w:eastAsia="uk-UA"/>
        </w:rPr>
        <w:t xml:space="preserve"> </w:t>
      </w:r>
      <w:r w:rsidR="007B23B9">
        <w:rPr>
          <w:rFonts w:ascii="Times New Roman" w:hAnsi="Times New Roman" w:cs="Times New Roman"/>
          <w:sz w:val="28"/>
          <w:szCs w:val="28"/>
        </w:rPr>
        <w:t>Першим етапом фінансового менеджменту проєктів є здійснення техніко-економічного обґрунтування проекту, що передбачає аналіз, оцінку доцільності та ефективності інвестиційного проекту, а також визначення його економічної привабливості для замовників, інвесторів, фінансових посередників, підрядників чи споживачів</w:t>
      </w:r>
      <w:r w:rsidR="007B23B9">
        <w:t>.</w:t>
      </w:r>
    </w:p>
    <w:p w14:paraId="54CDF4EB" w14:textId="14ECD789" w:rsidR="007B23B9" w:rsidRDefault="007B23B9" w:rsidP="007B23B9">
      <w:pPr>
        <w:pStyle w:val="style1"/>
        <w:widowControl w:val="0"/>
        <w:shd w:val="clear" w:color="auto" w:fill="FFFFFF" w:themeFill="background1"/>
        <w:spacing w:before="0" w:beforeAutospacing="0" w:after="0" w:afterAutospacing="0" w:line="360" w:lineRule="auto"/>
        <w:ind w:firstLine="709"/>
        <w:jc w:val="both"/>
        <w:rPr>
          <w:color w:val="000000"/>
          <w:sz w:val="28"/>
          <w:szCs w:val="28"/>
        </w:rPr>
      </w:pPr>
      <w:r>
        <w:rPr>
          <w:sz w:val="28"/>
          <w:szCs w:val="28"/>
        </w:rPr>
        <w:t>У роботі проведено аналіз ТЕО проекту щодо здійснення Капітального ремонту з влаштуванням системи скріпленої зовнішньої теплоізоляції та утеплення горищного перекриття Ворохтянського ліцею Ворохтянської селищної ради в смт. Ворохта. Проєкт був допущений до конкурсного відбору, проте не був профінансований.</w:t>
      </w:r>
      <w:r>
        <w:rPr>
          <w:sz w:val="28"/>
          <w:szCs w:val="28"/>
        </w:rPr>
        <w:t xml:space="preserve"> </w:t>
      </w:r>
      <w:r>
        <w:rPr>
          <w:color w:val="000000"/>
          <w:sz w:val="28"/>
          <w:szCs w:val="28"/>
        </w:rPr>
        <w:t xml:space="preserve">Кошторисна вартість проєкту 8253,359 тис. грн, у т.ч. на заробітну плату передбачено 2511,209 тис. грн. Такий розрахунок здійснений із кошторисної трудомісткості 26,412 тис. люд.-год та середнього розряду робіт 3,77. </w:t>
      </w:r>
    </w:p>
    <w:p w14:paraId="7C39C012" w14:textId="504151E2" w:rsidR="007B23B9" w:rsidRPr="004F535E" w:rsidRDefault="007B23B9" w:rsidP="007B23B9">
      <w:pPr>
        <w:pStyle w:val="style1"/>
        <w:widowControl w:val="0"/>
        <w:shd w:val="clear" w:color="auto" w:fill="FFFFFF" w:themeFill="background1"/>
        <w:spacing w:before="0" w:beforeAutospacing="0" w:after="0" w:afterAutospacing="0" w:line="360" w:lineRule="auto"/>
        <w:ind w:firstLine="709"/>
        <w:jc w:val="both"/>
        <w:rPr>
          <w:color w:val="000000"/>
          <w:sz w:val="28"/>
          <w:szCs w:val="28"/>
        </w:rPr>
      </w:pPr>
      <w:r>
        <w:rPr>
          <w:sz w:val="28"/>
          <w:szCs w:val="28"/>
        </w:rPr>
        <w:t xml:space="preserve">Відділ </w:t>
      </w:r>
      <w:r>
        <w:rPr>
          <w:sz w:val="28"/>
          <w:szCs w:val="28"/>
        </w:rPr>
        <w:t xml:space="preserve">освіти, культури, сім’ї, молоді та спорту Ворохтянської селищної ради </w:t>
      </w:r>
      <w:r>
        <w:rPr>
          <w:sz w:val="28"/>
          <w:szCs w:val="28"/>
        </w:rPr>
        <w:t xml:space="preserve">має досвід успішної реалізації проєктів, зокрема було подано </w:t>
      </w:r>
      <w:r>
        <w:rPr>
          <w:sz w:val="28"/>
          <w:szCs w:val="28"/>
        </w:rPr>
        <w:t>з</w:t>
      </w:r>
      <w:r>
        <w:rPr>
          <w:sz w:val="28"/>
          <w:szCs w:val="28"/>
        </w:rPr>
        <w:t xml:space="preserve">аявку на програму </w:t>
      </w:r>
      <w:r>
        <w:rPr>
          <w:sz w:val="28"/>
          <w:szCs w:val="28"/>
          <w:lang w:val="en-US"/>
        </w:rPr>
        <w:t>DECIDE</w:t>
      </w:r>
      <w:r>
        <w:rPr>
          <w:sz w:val="28"/>
          <w:szCs w:val="28"/>
        </w:rPr>
        <w:t xml:space="preserve"> - </w:t>
      </w:r>
      <w:r>
        <w:rPr>
          <w:sz w:val="28"/>
          <w:szCs w:val="28"/>
          <w:lang w:val="en-US"/>
        </w:rPr>
        <w:t>Decentralization</w:t>
      </w:r>
      <w:r w:rsidRPr="00892504">
        <w:rPr>
          <w:sz w:val="28"/>
          <w:szCs w:val="28"/>
        </w:rPr>
        <w:t xml:space="preserve"> </w:t>
      </w:r>
      <w:r>
        <w:rPr>
          <w:sz w:val="28"/>
          <w:szCs w:val="28"/>
          <w:lang w:val="en-US"/>
        </w:rPr>
        <w:t>for</w:t>
      </w:r>
      <w:r w:rsidRPr="00892504">
        <w:rPr>
          <w:sz w:val="28"/>
          <w:szCs w:val="28"/>
        </w:rPr>
        <w:t xml:space="preserve"> </w:t>
      </w:r>
      <w:r>
        <w:rPr>
          <w:sz w:val="28"/>
          <w:szCs w:val="28"/>
          <w:lang w:val="en-US"/>
        </w:rPr>
        <w:t>Improved</w:t>
      </w:r>
      <w:r w:rsidRPr="00892504">
        <w:rPr>
          <w:sz w:val="28"/>
          <w:szCs w:val="28"/>
        </w:rPr>
        <w:t xml:space="preserve"> </w:t>
      </w:r>
      <w:r>
        <w:rPr>
          <w:sz w:val="28"/>
          <w:szCs w:val="28"/>
          <w:lang w:val="en-US"/>
        </w:rPr>
        <w:t>Democratic</w:t>
      </w:r>
      <w:r w:rsidRPr="00892504">
        <w:rPr>
          <w:sz w:val="28"/>
          <w:szCs w:val="28"/>
        </w:rPr>
        <w:t xml:space="preserve"> </w:t>
      </w:r>
      <w:r>
        <w:rPr>
          <w:sz w:val="28"/>
          <w:szCs w:val="28"/>
          <w:lang w:val="en-US"/>
        </w:rPr>
        <w:t>Education</w:t>
      </w:r>
      <w:r w:rsidRPr="00892504">
        <w:rPr>
          <w:sz w:val="28"/>
          <w:szCs w:val="28"/>
        </w:rPr>
        <w:t xml:space="preserve"> </w:t>
      </w:r>
      <w:r>
        <w:rPr>
          <w:sz w:val="28"/>
          <w:szCs w:val="28"/>
        </w:rPr>
        <w:t>щодо ремонту, облаштування, встановлення відеонагляду, благоустрою приміщень Ворохтянського ліцею на суму 785 тис. грн. Заявка була відібрана та профінансована у сумі 550 тис. грн (70,06%) за рахунок грантодавця, 235 тис. грн (29,94%) – за рахунок власних коштів територіальної громади.</w:t>
      </w:r>
    </w:p>
    <w:p w14:paraId="3118AC7F" w14:textId="4210A783" w:rsidR="007B23B9" w:rsidRDefault="007B23B9" w:rsidP="007B23B9">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Під час реалізації проєкту кожна організація може стикатися із різними видами ризиків, що є об’єктивними перешкодами для досягнення результатів проєкту.</w:t>
      </w:r>
      <w:r>
        <w:rPr>
          <w:rFonts w:ascii="Times New Roman" w:eastAsia="Times New Roman" w:hAnsi="Times New Roman" w:cs="Times New Roman"/>
          <w:sz w:val="28"/>
          <w:szCs w:val="28"/>
        </w:rPr>
        <w:t xml:space="preserve"> Визначено, що з</w:t>
      </w:r>
      <w:r>
        <w:rPr>
          <w:rFonts w:ascii="Times New Roman" w:hAnsi="Times New Roman" w:cs="Times New Roman"/>
          <w:sz w:val="28"/>
          <w:szCs w:val="28"/>
        </w:rPr>
        <w:t>агалом існує 4 стратегії управління ризиками, які можна деталізувати формуючи частину матриці їх мінімізації: приймання ризику; уникнення ризику; зменшення впливу ризиків; розподіл ризиків (передача ризиків) з іншими виконавцями чи замовником проекту.</w:t>
      </w:r>
    </w:p>
    <w:p w14:paraId="696F970F" w14:textId="7B6DACF8" w:rsidR="007B23B9" w:rsidRPr="00647D83" w:rsidRDefault="00C21A9A" w:rsidP="007B23B9">
      <w:pPr>
        <w:spacing w:after="0" w:line="360" w:lineRule="auto"/>
        <w:ind w:firstLine="709"/>
        <w:jc w:val="both"/>
        <w:rPr>
          <w:rFonts w:ascii="Times New Roman" w:hAnsi="Times New Roman" w:cs="Times New Roman"/>
          <w:sz w:val="24"/>
          <w:szCs w:val="24"/>
          <w:lang w:eastAsia="uk-UA"/>
        </w:rPr>
      </w:pPr>
      <w:r w:rsidRPr="00577F87">
        <w:rPr>
          <w:rFonts w:ascii="Times New Roman" w:hAnsi="Times New Roman" w:cs="Times New Roman"/>
          <w:b/>
          <w:sz w:val="28"/>
          <w:szCs w:val="28"/>
        </w:rPr>
        <w:lastRenderedPageBreak/>
        <w:t>У розділі 3</w:t>
      </w:r>
      <w:r w:rsidR="007B05FA" w:rsidRPr="00577F87">
        <w:rPr>
          <w:rFonts w:ascii="Times New Roman" w:hAnsi="Times New Roman" w:cs="Times New Roman"/>
          <w:b/>
          <w:sz w:val="28"/>
          <w:szCs w:val="28"/>
        </w:rPr>
        <w:t xml:space="preserve"> «</w:t>
      </w:r>
      <w:r w:rsidR="007B23B9">
        <w:rPr>
          <w:rFonts w:ascii="Times New Roman" w:eastAsia="TimesNewRomanPSMT" w:hAnsi="Times New Roman" w:cs="Times New Roman"/>
          <w:b/>
          <w:bCs/>
          <w:sz w:val="28"/>
          <w:szCs w:val="28"/>
        </w:rPr>
        <w:t>Напрями підвищення ефективності фінансового менеджменту проєктів розвитку освіти</w:t>
      </w:r>
      <w:r w:rsidR="007B05FA" w:rsidRPr="00577F87">
        <w:rPr>
          <w:rFonts w:ascii="Times New Roman" w:hAnsi="Times New Roman" w:cs="Times New Roman"/>
          <w:b/>
          <w:sz w:val="28"/>
          <w:szCs w:val="28"/>
        </w:rPr>
        <w:t xml:space="preserve">» </w:t>
      </w:r>
      <w:r w:rsidR="007B23B9" w:rsidRPr="007B23B9">
        <w:rPr>
          <w:rFonts w:ascii="Times New Roman" w:hAnsi="Times New Roman" w:cs="Times New Roman"/>
          <w:bCs/>
          <w:sz w:val="28"/>
          <w:szCs w:val="28"/>
        </w:rPr>
        <w:t xml:space="preserve">проведено дослідження </w:t>
      </w:r>
      <w:r w:rsidR="005A6EA2">
        <w:rPr>
          <w:rFonts w:ascii="Times New Roman" w:hAnsi="Times New Roman" w:cs="Times New Roman"/>
          <w:bCs/>
          <w:sz w:val="28"/>
          <w:szCs w:val="28"/>
        </w:rPr>
        <w:t>тенденцій фінансування освіти в Україні</w:t>
      </w:r>
      <w:r w:rsidR="007B23B9" w:rsidRPr="007B23B9">
        <w:rPr>
          <w:rFonts w:ascii="Times New Roman" w:hAnsi="Times New Roman" w:cs="Times New Roman"/>
          <w:bCs/>
          <w:sz w:val="28"/>
          <w:szCs w:val="28"/>
        </w:rPr>
        <w:t>.</w:t>
      </w:r>
      <w:r w:rsidR="007B23B9">
        <w:rPr>
          <w:rFonts w:ascii="Times New Roman" w:hAnsi="Times New Roman" w:cs="Times New Roman"/>
          <w:b/>
          <w:sz w:val="28"/>
          <w:szCs w:val="28"/>
        </w:rPr>
        <w:t xml:space="preserve"> </w:t>
      </w:r>
      <w:r w:rsidR="007B23B9" w:rsidRPr="00647D83">
        <w:rPr>
          <w:rFonts w:ascii="Times New Roman" w:hAnsi="Times New Roman" w:cs="Times New Roman"/>
          <w:sz w:val="28"/>
          <w:szCs w:val="28"/>
        </w:rPr>
        <w:t>Видатки на освіту протягом 2019 – 2020 року зросли, це пов’язане із впровадженням ряду реформ, пов’язаних із Новою українською школою та відповідно покращенням матеріально-технічної бази шкіл, щоб було доречним в умовах пандемії коронавірусу та дозволило усім вчителям працювати на онлайн-платформах. Але вже з 2021 року бачимо стабільне зниження суми видатків на освіту від 312,9 млрд. грн., до 156 млрд – у 2023 році</w:t>
      </w:r>
      <w:r w:rsidR="007B23B9" w:rsidRPr="00647D83">
        <w:rPr>
          <w:rFonts w:ascii="Times New Roman" w:hAnsi="Times New Roman" w:cs="Times New Roman"/>
          <w:sz w:val="24"/>
          <w:szCs w:val="24"/>
          <w:lang w:eastAsia="uk-UA"/>
        </w:rPr>
        <w:t xml:space="preserve"> </w:t>
      </w:r>
    </w:p>
    <w:p w14:paraId="79031182" w14:textId="39919D01" w:rsidR="007B23B9" w:rsidRPr="00647D83" w:rsidRDefault="007B23B9" w:rsidP="007B23B9">
      <w:pPr>
        <w:widowControl w:val="0"/>
        <w:tabs>
          <w:tab w:val="left" w:pos="993"/>
        </w:tabs>
        <w:spacing w:after="0" w:line="360" w:lineRule="auto"/>
        <w:ind w:firstLine="709"/>
        <w:jc w:val="both"/>
        <w:rPr>
          <w:rFonts w:ascii="Times New Roman" w:hAnsi="Times New Roman" w:cs="Times New Roman"/>
          <w:color w:val="000000"/>
          <w:sz w:val="28"/>
          <w:szCs w:val="28"/>
        </w:rPr>
      </w:pPr>
      <w:r w:rsidRPr="00647D83">
        <w:rPr>
          <w:rFonts w:ascii="Times New Roman" w:hAnsi="Times New Roman" w:cs="Times New Roman"/>
          <w:color w:val="000000"/>
          <w:sz w:val="28"/>
          <w:szCs w:val="28"/>
        </w:rPr>
        <w:t>Якщо провести аналіз структурного співвідношення видатків на освіту до суми видатків Зведеного бюджету, то побачимо, що частка фінансування освіти за аналізований період зменшилася від 23,45% до 5,91%.</w:t>
      </w:r>
      <w:r w:rsidR="005A6EA2">
        <w:rPr>
          <w:rFonts w:ascii="Times New Roman" w:hAnsi="Times New Roman" w:cs="Times New Roman"/>
          <w:color w:val="000000"/>
          <w:sz w:val="28"/>
          <w:szCs w:val="28"/>
        </w:rPr>
        <w:t xml:space="preserve"> </w:t>
      </w:r>
    </w:p>
    <w:p w14:paraId="05C39A1F" w14:textId="58F54AAF" w:rsidR="007B23B9" w:rsidRDefault="005A6EA2" w:rsidP="007B23B9">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Обґрунтовано, що у</w:t>
      </w:r>
      <w:r w:rsidR="007B23B9">
        <w:rPr>
          <w:rFonts w:ascii="Times New Roman" w:hAnsi="Times New Roman" w:cs="Times New Roman"/>
          <w:sz w:val="28"/>
          <w:szCs w:val="28"/>
          <w:shd w:val="clear" w:color="auto" w:fill="FFFFFF"/>
        </w:rPr>
        <w:t xml:space="preserve">сі заходи </w:t>
      </w:r>
      <w:r>
        <w:rPr>
          <w:rFonts w:ascii="Times New Roman" w:hAnsi="Times New Roman" w:cs="Times New Roman"/>
          <w:sz w:val="28"/>
          <w:szCs w:val="28"/>
          <w:shd w:val="clear" w:color="auto" w:fill="FFFFFF"/>
        </w:rPr>
        <w:t xml:space="preserve">щодо удосконалення </w:t>
      </w:r>
      <w:r>
        <w:rPr>
          <w:rFonts w:ascii="Times New Roman" w:hAnsi="Times New Roman" w:cs="Times New Roman"/>
          <w:sz w:val="28"/>
          <w:szCs w:val="28"/>
          <w:shd w:val="clear" w:color="auto" w:fill="FFFFFF"/>
        </w:rPr>
        <w:t xml:space="preserve">фінансового менеджменту </w:t>
      </w:r>
      <w:r w:rsidR="007B23B9">
        <w:rPr>
          <w:rFonts w:ascii="Times New Roman" w:hAnsi="Times New Roman" w:cs="Times New Roman"/>
          <w:sz w:val="28"/>
          <w:szCs w:val="28"/>
          <w:shd w:val="clear" w:color="auto" w:fill="FFFFFF"/>
        </w:rPr>
        <w:t xml:space="preserve">мають стосуватися трьох напрямів, що формують </w:t>
      </w:r>
      <w:r>
        <w:rPr>
          <w:rFonts w:ascii="Times New Roman" w:hAnsi="Times New Roman" w:cs="Times New Roman"/>
          <w:sz w:val="28"/>
          <w:szCs w:val="28"/>
          <w:shd w:val="clear" w:color="auto" w:fill="FFFFFF"/>
        </w:rPr>
        <w:t xml:space="preserve">дане </w:t>
      </w:r>
      <w:r w:rsidR="007B23B9">
        <w:rPr>
          <w:rFonts w:ascii="Times New Roman" w:hAnsi="Times New Roman" w:cs="Times New Roman"/>
          <w:sz w:val="28"/>
          <w:szCs w:val="28"/>
          <w:shd w:val="clear" w:color="auto" w:fill="FFFFFF"/>
        </w:rPr>
        <w:t>поняття: формування фінансових ресурсів, що передбачає залучення коштів з різних джерел; управління цими коштами відповідно до норм законодавства та існуючих механізмів фінансування; використання цих коштів з належною результативністю та ефективністю.</w:t>
      </w:r>
    </w:p>
    <w:p w14:paraId="3BFC4E56" w14:textId="77777777" w:rsidR="007B23B9" w:rsidRDefault="007B23B9" w:rsidP="007B23B9">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 макрорівні необхідна розробка стратегічних документів, що визначатимуть існуючі пріоритети у сфері освіти та допоможуть окреслити вектори руху галузі освіти, а також окреслення усіх можливих механізмів фінансування для того, щоб усі учасники бюджетного та грантового процесу розуміли існуючі алгоритми при такому фінансуванні. </w:t>
      </w:r>
    </w:p>
    <w:p w14:paraId="56AC8AD3" w14:textId="553F0393" w:rsidR="00577F87" w:rsidRDefault="007B23B9" w:rsidP="005A6EA2">
      <w:pPr>
        <w:widowControl w:val="0"/>
        <w:tabs>
          <w:tab w:val="left" w:pos="993"/>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На рівні територіальних громад важливого значення в управлінні фінансовими ресурсами сфери освіти набувають такі напрями її реформування: </w:t>
      </w:r>
      <w:r>
        <w:rPr>
          <w:rFonts w:ascii="Times New Roman" w:eastAsia="Times New Roman" w:hAnsi="Times New Roman" w:cs="Times New Roman"/>
          <w:color w:val="333333"/>
          <w:sz w:val="28"/>
          <w:szCs w:val="28"/>
          <w:lang w:eastAsia="uk-UA"/>
        </w:rPr>
        <w:t xml:space="preserve">здійснення оптимізації мережі освітніх закладів і визначення опорних шкіл; формування інклюзивного та дружнього до дітей з особливими освітніми потребами середовища у загальноосвітніх закладах, що передбачає їх навчання разом зі своїми однолітками; одержання територіальними громадами повноважень щодо утворення та ліквідації закладів освіти, укладання контрактів із директорами шкіл без погодження з районними та обласними радами; надання </w:t>
      </w:r>
      <w:r>
        <w:rPr>
          <w:rFonts w:ascii="Times New Roman" w:eastAsia="Times New Roman" w:hAnsi="Times New Roman" w:cs="Times New Roman"/>
          <w:color w:val="333333"/>
          <w:sz w:val="28"/>
          <w:szCs w:val="28"/>
          <w:lang w:eastAsia="uk-UA"/>
        </w:rPr>
        <w:lastRenderedPageBreak/>
        <w:t>фінансової автономії закладам середньої освіти згідно Закону України «Про освіту».</w:t>
      </w:r>
    </w:p>
    <w:p w14:paraId="33608CA4" w14:textId="77777777" w:rsidR="008A309E" w:rsidRPr="005173E8" w:rsidRDefault="008A309E" w:rsidP="008A309E">
      <w:pPr>
        <w:jc w:val="center"/>
        <w:rPr>
          <w:rFonts w:ascii="Times New Roman" w:hAnsi="Times New Roman" w:cs="Times New Roman"/>
          <w:b/>
          <w:bCs/>
          <w:color w:val="000000"/>
          <w:sz w:val="28"/>
          <w:szCs w:val="28"/>
        </w:rPr>
      </w:pPr>
      <w:r w:rsidRPr="005173E8">
        <w:rPr>
          <w:rFonts w:ascii="Times New Roman" w:hAnsi="Times New Roman" w:cs="Times New Roman"/>
          <w:b/>
          <w:bCs/>
          <w:color w:val="000000"/>
          <w:sz w:val="28"/>
          <w:szCs w:val="28"/>
        </w:rPr>
        <w:t>ВИСНОВКИ</w:t>
      </w:r>
    </w:p>
    <w:p w14:paraId="4C344F0A" w14:textId="77777777" w:rsidR="007B23B9" w:rsidRDefault="007B23B9" w:rsidP="007B23B9">
      <w:pPr>
        <w:pStyle w:val="rvps2"/>
        <w:widowControl w:val="0"/>
        <w:shd w:val="clear" w:color="auto" w:fill="FFFFFF"/>
        <w:tabs>
          <w:tab w:val="left" w:pos="993"/>
        </w:tabs>
        <w:spacing w:before="0" w:beforeAutospacing="0" w:after="0" w:afterAutospacing="0" w:line="360" w:lineRule="auto"/>
        <w:ind w:firstLine="709"/>
        <w:jc w:val="both"/>
        <w:rPr>
          <w:sz w:val="28"/>
          <w:szCs w:val="28"/>
        </w:rPr>
      </w:pPr>
      <w:r>
        <w:rPr>
          <w:color w:val="212529"/>
          <w:sz w:val="28"/>
          <w:szCs w:val="28"/>
        </w:rPr>
        <w:t>Отже, дослідивши сутність поняття «проєкт», у магістерському дослідженні приймали його як т</w:t>
      </w:r>
      <w:r>
        <w:rPr>
          <w:sz w:val="28"/>
          <w:szCs w:val="28"/>
        </w:rPr>
        <w:t xml:space="preserve">имчасову діяльність, що передбачає скоординоване виконання взаємопов’язаних робіт для досягнення чітко окреслених цілей в умовах обмеженого часу та ресурсів. </w:t>
      </w:r>
    </w:p>
    <w:p w14:paraId="0DC90EDF" w14:textId="77777777" w:rsidR="007B23B9" w:rsidRDefault="007B23B9" w:rsidP="007B23B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цьому кожен проект має відповідати певним ознакам, до переліку яких включаються наступні:  цільовий характер реалізації; скоординованість діяльності та ресурсів; унікальність; обмеженість ресурсів та часу реалізації проекту; визначена відповідальність; інноваційність проекту випливає із визначення сутності терміну «інновації».</w:t>
      </w:r>
    </w:p>
    <w:p w14:paraId="754C4B7D" w14:textId="77777777" w:rsidR="007B23B9" w:rsidRDefault="007B23B9" w:rsidP="007B23B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Деякі дослідники проблематики проектного менеджменту вважають, що найефективнішими серед усіх видів проектів є так звані проекти розвитку. Ці проекти передбачають впровадження якісних та незворотних змін в середовище, у якому реалізовується проект. </w:t>
      </w:r>
    </w:p>
    <w:p w14:paraId="0AF8E962" w14:textId="77777777" w:rsidR="007B23B9" w:rsidRDefault="007B23B9" w:rsidP="007B23B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Дослідивши та систематизувавши напрацьовані науковцями матеріали щодо використання проектного підходу у сфері освіти, п</w:t>
      </w:r>
      <w:r>
        <w:rPr>
          <w:rFonts w:ascii="Times New Roman" w:hAnsi="Times New Roman" w:cs="Times New Roman"/>
          <w:color w:val="000000"/>
          <w:sz w:val="28"/>
          <w:szCs w:val="28"/>
        </w:rPr>
        <w:t xml:space="preserve">ропонуємо розмежовувати поняття «освітній проект» та «проект розвитку освіти». </w:t>
      </w:r>
    </w:p>
    <w:p w14:paraId="0A1E0888" w14:textId="77777777" w:rsidR="007B23B9" w:rsidRDefault="007B23B9" w:rsidP="007B23B9">
      <w:pPr>
        <w:pStyle w:val="a3"/>
        <w:widowControl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свою чергу проекти розвитку освіти є поняттям дещо ширшим, а їх сутність будемо трактувати виходячи із сутності розвиткових проектів.</w:t>
      </w:r>
    </w:p>
    <w:p w14:paraId="3D39F829" w14:textId="77777777" w:rsidR="007B23B9" w:rsidRDefault="007B23B9" w:rsidP="007B23B9">
      <w:pPr>
        <w:pStyle w:val="a3"/>
        <w:widowControl w:val="0"/>
        <w:spacing w:after="0" w:line="360" w:lineRule="auto"/>
        <w:ind w:left="0" w:firstLine="709"/>
        <w:jc w:val="both"/>
        <w:rPr>
          <w:rFonts w:ascii="Times New Roman" w:hAnsi="Times New Roman" w:cs="Times New Roman"/>
          <w:color w:val="402A18"/>
          <w:sz w:val="28"/>
          <w:szCs w:val="28"/>
        </w:rPr>
      </w:pPr>
      <w:r>
        <w:rPr>
          <w:rFonts w:ascii="Times New Roman" w:hAnsi="Times New Roman" w:cs="Times New Roman"/>
          <w:color w:val="000000"/>
          <w:sz w:val="28"/>
          <w:szCs w:val="28"/>
        </w:rPr>
        <w:t>Проекти розвитку спрямовані на створення доданої вартості, робочих місць, додаткових можливостей для наповнення бюджету.  Навіть якщо мова йде про розробку нових освітніх чи навчальних програм, можемо стверджувати про розвиткову складову у частині людського капіталу</w:t>
      </w:r>
    </w:p>
    <w:p w14:paraId="73F223EB" w14:textId="77777777" w:rsidR="007B23B9" w:rsidRDefault="007B23B9" w:rsidP="007B23B9">
      <w:pPr>
        <w:pStyle w:val="a3"/>
        <w:widowControl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нашу думку проєкти розвитку освіти можуть бути розділені на дві великі групи в залежності від способу досягнення мети проекту:  спрямовані на економію коштів і ті, що передбачають впровадження якісних змін у різні сфери діяльності. І перші, і другі проекти є передумовою економічного зростання держави.</w:t>
      </w:r>
    </w:p>
    <w:p w14:paraId="2B58E535" w14:textId="77777777" w:rsidR="007B23B9" w:rsidRDefault="007B23B9" w:rsidP="007B23B9">
      <w:pPr>
        <w:pStyle w:val="a3"/>
        <w:widowControl w:val="0"/>
        <w:spacing w:after="0" w:line="360" w:lineRule="auto"/>
        <w:ind w:left="0"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color w:val="000000"/>
          <w:sz w:val="28"/>
          <w:szCs w:val="28"/>
        </w:rPr>
        <w:t xml:space="preserve">Для того, щоб віднести проєкти до розвиткових, вони мають мати певні </w:t>
      </w:r>
      <w:r>
        <w:rPr>
          <w:rFonts w:ascii="Times New Roman" w:hAnsi="Times New Roman" w:cs="Times New Roman"/>
          <w:color w:val="000000"/>
          <w:sz w:val="28"/>
          <w:szCs w:val="28"/>
        </w:rPr>
        <w:lastRenderedPageBreak/>
        <w:t xml:space="preserve">характеристики: </w:t>
      </w:r>
      <w:r>
        <w:rPr>
          <w:rFonts w:ascii="Times New Roman" w:eastAsia="Times New Roman" w:hAnsi="Times New Roman" w:cs="Times New Roman"/>
          <w:color w:val="000000"/>
          <w:sz w:val="28"/>
          <w:szCs w:val="28"/>
          <w:lang w:eastAsia="uk-UA"/>
        </w:rPr>
        <w:t>мають відповідати пріоритетами, визначеним у Державній стратегії регіонального розвитку, стратегіям розвитку областей, міст, територіальних громад, а також планам заходів щодо їх реалізації та передбачати співробітництво територіальних громад та їх підтримку.</w:t>
      </w:r>
    </w:p>
    <w:p w14:paraId="0C5DFF65" w14:textId="77777777" w:rsidR="007B23B9" w:rsidRDefault="007B23B9" w:rsidP="007B23B9">
      <w:pPr>
        <w:pStyle w:val="a3"/>
        <w:widowControl w:val="0"/>
        <w:spacing w:after="0" w:line="360" w:lineRule="auto"/>
        <w:ind w:left="0" w:firstLine="709"/>
        <w:jc w:val="both"/>
        <w:rPr>
          <w:rStyle w:val="rvts23"/>
        </w:rPr>
      </w:pPr>
      <w:r>
        <w:rPr>
          <w:rFonts w:ascii="Times New Roman" w:hAnsi="Times New Roman" w:cs="Times New Roman"/>
          <w:color w:val="000000"/>
          <w:sz w:val="28"/>
          <w:szCs w:val="28"/>
        </w:rPr>
        <w:t>Проекти розвитку освіти є інвестиційними та водночас соціальними.</w:t>
      </w:r>
      <w:r>
        <w:rPr>
          <w:rFonts w:ascii="Times New Roman" w:hAnsi="Times New Roman" w:cs="Times New Roman"/>
          <w:color w:val="222222"/>
          <w:sz w:val="28"/>
          <w:szCs w:val="28"/>
          <w:shd w:val="clear" w:color="auto" w:fill="FFFFFF"/>
        </w:rPr>
        <w:t xml:space="preserve"> Основними джерелами фінансового забезпечення освіти є: державний і місцеві бюджети; кошти суб’єктів підприємницької діяльності та громадських об’єднань.  (громадських організацій та благодійних фондів); добровільні і спонсорські внески; плата за послуги, що надаються освітніми закладами. </w:t>
      </w:r>
    </w:p>
    <w:p w14:paraId="0D1B70B4" w14:textId="77777777" w:rsidR="007B23B9" w:rsidRDefault="007B23B9" w:rsidP="007B23B9">
      <w:pPr>
        <w:pStyle w:val="rvps2"/>
        <w:widowControl w:val="0"/>
        <w:shd w:val="clear" w:color="auto" w:fill="FFFFFF"/>
        <w:tabs>
          <w:tab w:val="left" w:pos="993"/>
        </w:tabs>
        <w:spacing w:before="0" w:beforeAutospacing="0" w:after="0" w:afterAutospacing="0" w:line="360" w:lineRule="auto"/>
        <w:ind w:firstLine="709"/>
        <w:jc w:val="both"/>
        <w:rPr>
          <w:sz w:val="28"/>
          <w:szCs w:val="28"/>
        </w:rPr>
      </w:pPr>
      <w:r>
        <w:rPr>
          <w:rStyle w:val="rvts23"/>
          <w:color w:val="333333"/>
          <w:sz w:val="28"/>
          <w:szCs w:val="28"/>
          <w:shd w:val="clear" w:color="auto" w:fill="FFFFFF"/>
        </w:rPr>
        <w:t xml:space="preserve">Згідно Закону України «Про освіту», джерелами фінансування </w:t>
      </w:r>
      <w:r>
        <w:rPr>
          <w:color w:val="333333"/>
          <w:sz w:val="28"/>
          <w:szCs w:val="28"/>
        </w:rPr>
        <w:t xml:space="preserve">суб’єктів освітньої діяльності є окрім зазначених вище: надходження платні за науково-дослідні та інші роботи, що виконуються працівниками закладів освіти на замовлення суб’єктів господарювання; дохід від продажу продукції, виготовленої здобувачами освіти у навчально-виробничих майстернях, підприємствах, цехах і господарствах, дохід від надання в оренду приміщень, споруд, обладнання, що є на балансі освітніх закладів; гранти вітчизняних і міжнародних організацій; дохід у вигляді відсотків і дивідендів від коштів спеціального фонду, розміщених на депозитних рахунках, а також вкладених у фінансові інструменти; інші джерела, що </w:t>
      </w:r>
      <w:r>
        <w:rPr>
          <w:sz w:val="28"/>
          <w:szCs w:val="28"/>
        </w:rPr>
        <w:t>не суперечать чинному законодавству.</w:t>
      </w:r>
    </w:p>
    <w:p w14:paraId="70BF66E7" w14:textId="77777777" w:rsidR="007B23B9" w:rsidRDefault="007B23B9" w:rsidP="007B23B9">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Усі проєкти, які мають на меті впровадити якісні зміни у будь-яку сферу соціально-економічних відносин є розвитковими, тому до їх реалізації необхідно залучати людей, що володіють професійними кваліфікаціями та забезпечать належне управління проєктами і зможуть максимально ефективно використати вкладені ресурси для досягнення основної мети проекту. Цей процес передбачає управління командою і ресурсами проекту за допомогою спеціальних методів та прийомів та має назву управління проєктами або проєктний менеджмент. У свою чергу, поряд із управлінням проєктом, важливе значення має управління фінансовими ресурсами на його реалізацію.</w:t>
      </w:r>
    </w:p>
    <w:p w14:paraId="79DBB0FD" w14:textId="77777777" w:rsidR="007B23B9" w:rsidRDefault="007B23B9" w:rsidP="007B23B9">
      <w:pPr>
        <w:pStyle w:val="rvps2"/>
        <w:widowControl w:val="0"/>
        <w:shd w:val="clear" w:color="auto" w:fill="FFFFFF"/>
        <w:tabs>
          <w:tab w:val="left" w:pos="993"/>
        </w:tabs>
        <w:spacing w:before="0" w:beforeAutospacing="0" w:after="0" w:afterAutospacing="0" w:line="360" w:lineRule="auto"/>
        <w:ind w:firstLine="851"/>
        <w:jc w:val="both"/>
        <w:rPr>
          <w:color w:val="212529"/>
          <w:sz w:val="28"/>
          <w:szCs w:val="28"/>
        </w:rPr>
      </w:pPr>
      <w:r>
        <w:rPr>
          <w:color w:val="333333"/>
          <w:sz w:val="28"/>
          <w:szCs w:val="28"/>
        </w:rPr>
        <w:t xml:space="preserve">Вважаємо, фінансовий менеджмент проектів включає в себе 3 основні складові, що передбачають дії  на різних етапах виконання проекту: </w:t>
      </w:r>
      <w:r>
        <w:rPr>
          <w:color w:val="212529"/>
          <w:sz w:val="28"/>
          <w:szCs w:val="28"/>
        </w:rPr>
        <w:t xml:space="preserve">розробку техніко-економічного обґрунтування проекту та його бюджетування – на етапі </w:t>
      </w:r>
      <w:r>
        <w:rPr>
          <w:color w:val="212529"/>
          <w:sz w:val="28"/>
          <w:szCs w:val="28"/>
        </w:rPr>
        <w:lastRenderedPageBreak/>
        <w:t>планування; здійснення фінансової експертизи проектних пропозицій; управління фінансами на етапі впровадження проекту, вміння управляти фінансовими змінами і ризиками проекту; формування фінансової звітності: проміжної (за вимогою донора) та фінальної після завершення проекту.</w:t>
      </w:r>
    </w:p>
    <w:p w14:paraId="7C21CA86" w14:textId="77777777" w:rsidR="007B23B9" w:rsidRDefault="007B23B9" w:rsidP="007B23B9">
      <w:pPr>
        <w:pStyle w:val="rvps2"/>
        <w:widowControl w:val="0"/>
        <w:shd w:val="clear" w:color="auto" w:fill="FFFFFF"/>
        <w:tabs>
          <w:tab w:val="left" w:pos="993"/>
        </w:tabs>
        <w:spacing w:before="0" w:beforeAutospacing="0" w:after="0" w:afterAutospacing="0" w:line="360" w:lineRule="auto"/>
        <w:ind w:firstLine="851"/>
        <w:jc w:val="both"/>
        <w:rPr>
          <w:color w:val="212529"/>
          <w:sz w:val="28"/>
          <w:szCs w:val="28"/>
        </w:rPr>
      </w:pPr>
      <w:r>
        <w:rPr>
          <w:color w:val="212529"/>
          <w:sz w:val="28"/>
          <w:szCs w:val="28"/>
        </w:rPr>
        <w:t>Загалом механізм управління фінансовими ресурсами проєктів є чітким та зрозумілим, хоча при реалізації його на практиці виникає ряд запитань та нюансів, які мають бути враховані, для того, щоб належним чином виконати проєкт та освоїти кошти.</w:t>
      </w:r>
    </w:p>
    <w:p w14:paraId="3763772F" w14:textId="77777777" w:rsidR="007B23B9" w:rsidRDefault="007B23B9" w:rsidP="007B23B9">
      <w:pPr>
        <w:pStyle w:val="a3"/>
        <w:widowControl w:val="0"/>
        <w:spacing w:after="0" w:line="360" w:lineRule="auto"/>
        <w:ind w:left="0" w:firstLine="709"/>
        <w:jc w:val="both"/>
      </w:pPr>
      <w:r>
        <w:rPr>
          <w:rFonts w:ascii="Times New Roman" w:hAnsi="Times New Roman" w:cs="Times New Roman"/>
          <w:sz w:val="28"/>
          <w:szCs w:val="28"/>
        </w:rPr>
        <w:t>Першим етапом фінансового менеджменту проєктів є здійснення техніко-економічного обґрунтування проекту, що передбачає аналіз, оцінку доцільності та ефективності інвестиційного проекту, а також визначення його економічної привабливості для замовників, інвесторів, фінансових посередників, підрядників чи споживачів</w:t>
      </w:r>
      <w:r>
        <w:t>.</w:t>
      </w:r>
    </w:p>
    <w:p w14:paraId="7DE00D54" w14:textId="77777777" w:rsidR="007B23B9" w:rsidRDefault="007B23B9" w:rsidP="007B23B9">
      <w:pPr>
        <w:pStyle w:val="style1"/>
        <w:widowControl w:val="0"/>
        <w:shd w:val="clear" w:color="auto" w:fill="FFFFFF" w:themeFill="background1"/>
        <w:spacing w:before="0" w:beforeAutospacing="0" w:after="0" w:afterAutospacing="0" w:line="360" w:lineRule="auto"/>
        <w:ind w:firstLine="709"/>
        <w:jc w:val="both"/>
        <w:rPr>
          <w:sz w:val="28"/>
          <w:szCs w:val="28"/>
        </w:rPr>
      </w:pPr>
      <w:r>
        <w:rPr>
          <w:sz w:val="28"/>
          <w:szCs w:val="28"/>
        </w:rPr>
        <w:t>У роботі проведено аналіз ТЕО проекту щодо здійснення Капітального ремонту з влаштуванням системи скріпленої зовнішньої теплоізоляції та утеплення горищного перекриття Ворохтянського ліцею Ворохтянської селищної ради в смт. Ворохта. Проєкт був допущений до конкурсного відбору, проте не був профінансований.</w:t>
      </w:r>
    </w:p>
    <w:p w14:paraId="176C45C1" w14:textId="77777777" w:rsidR="007B23B9" w:rsidRDefault="007B23B9" w:rsidP="007B23B9">
      <w:pPr>
        <w:pStyle w:val="style1"/>
        <w:widowControl w:val="0"/>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Кошторисна вартість проєкту 8253,359 тис. грн, у т.ч. на заробітну плату передбачено 2511,209 тис. грн. Такий розрахунок здійснений із кошторисної трудомісткості 26,412 тис. люд.-год та середнього розряду робіт 3,77. </w:t>
      </w:r>
    </w:p>
    <w:p w14:paraId="2FBCC8DE" w14:textId="77777777" w:rsidR="007B23B9" w:rsidRDefault="007B23B9" w:rsidP="007B23B9">
      <w:pPr>
        <w:pStyle w:val="style1"/>
        <w:widowControl w:val="0"/>
        <w:shd w:val="clear" w:color="auto" w:fill="FFFFFF" w:themeFill="background1"/>
        <w:spacing w:before="0" w:beforeAutospacing="0" w:after="0" w:afterAutospacing="0" w:line="360" w:lineRule="auto"/>
        <w:ind w:firstLine="709"/>
        <w:jc w:val="both"/>
        <w:rPr>
          <w:sz w:val="28"/>
          <w:szCs w:val="28"/>
        </w:rPr>
      </w:pPr>
      <w:r>
        <w:rPr>
          <w:sz w:val="28"/>
          <w:szCs w:val="28"/>
        </w:rPr>
        <w:t xml:space="preserve">Якщо говорити про проєктний підхід до діяльності Відділу, то Відділ має досвід успішної реалізації проєктів, зокрема було подано онлайн-заявку на програму </w:t>
      </w:r>
      <w:r>
        <w:rPr>
          <w:sz w:val="28"/>
          <w:szCs w:val="28"/>
          <w:lang w:val="en-US"/>
        </w:rPr>
        <w:t>DECIDE</w:t>
      </w:r>
      <w:r>
        <w:rPr>
          <w:sz w:val="28"/>
          <w:szCs w:val="28"/>
        </w:rPr>
        <w:t xml:space="preserve"> - </w:t>
      </w:r>
      <w:r>
        <w:rPr>
          <w:sz w:val="28"/>
          <w:szCs w:val="28"/>
          <w:lang w:val="en-US"/>
        </w:rPr>
        <w:t>Decentralization</w:t>
      </w:r>
      <w:r w:rsidRPr="00E26042">
        <w:rPr>
          <w:sz w:val="28"/>
          <w:szCs w:val="28"/>
        </w:rPr>
        <w:t xml:space="preserve"> </w:t>
      </w:r>
      <w:r>
        <w:rPr>
          <w:sz w:val="28"/>
          <w:szCs w:val="28"/>
          <w:lang w:val="en-US"/>
        </w:rPr>
        <w:t>for</w:t>
      </w:r>
      <w:r w:rsidRPr="00E26042">
        <w:rPr>
          <w:sz w:val="28"/>
          <w:szCs w:val="28"/>
        </w:rPr>
        <w:t xml:space="preserve"> </w:t>
      </w:r>
      <w:r>
        <w:rPr>
          <w:sz w:val="28"/>
          <w:szCs w:val="28"/>
          <w:lang w:val="en-US"/>
        </w:rPr>
        <w:t>Improved</w:t>
      </w:r>
      <w:r w:rsidRPr="00E26042">
        <w:rPr>
          <w:sz w:val="28"/>
          <w:szCs w:val="28"/>
        </w:rPr>
        <w:t xml:space="preserve"> </w:t>
      </w:r>
      <w:r>
        <w:rPr>
          <w:sz w:val="28"/>
          <w:szCs w:val="28"/>
          <w:lang w:val="en-US"/>
        </w:rPr>
        <w:t>Democratic</w:t>
      </w:r>
      <w:r w:rsidRPr="00E26042">
        <w:rPr>
          <w:sz w:val="28"/>
          <w:szCs w:val="28"/>
        </w:rPr>
        <w:t xml:space="preserve"> </w:t>
      </w:r>
      <w:r>
        <w:rPr>
          <w:sz w:val="28"/>
          <w:szCs w:val="28"/>
          <w:lang w:val="en-US"/>
        </w:rPr>
        <w:t>Education</w:t>
      </w:r>
      <w:r w:rsidRPr="00E26042">
        <w:rPr>
          <w:sz w:val="28"/>
          <w:szCs w:val="28"/>
        </w:rPr>
        <w:t xml:space="preserve"> </w:t>
      </w:r>
      <w:r>
        <w:rPr>
          <w:sz w:val="28"/>
          <w:szCs w:val="28"/>
        </w:rPr>
        <w:t>щодо ремонту, облаштування, встановлення відеонагляду, благоустрою приміщень Ворохтянського ліцею на суму 785 тис. грн. Заявка була відібрана та профінансована у сумі 550 тис. грн (70,06%) за рахунок грантодавця, 235 тис. грн (29,94%) – за рахунок власних коштів територіальної громади.</w:t>
      </w:r>
    </w:p>
    <w:p w14:paraId="7872B89F" w14:textId="77777777" w:rsidR="007B23B9" w:rsidRDefault="007B23B9" w:rsidP="007B23B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реалізації проєкту кожна організація може стикатися із різними видами ризиків, що є об’єктивними перешкодами для досягнення результатів проєкту.</w:t>
      </w:r>
    </w:p>
    <w:p w14:paraId="6421B301" w14:textId="77777777" w:rsidR="007B23B9" w:rsidRDefault="007B23B9" w:rsidP="007B23B9">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Загалом існує 4 стратегії управління ризиками, які можна деталізувати формуючи частину матриці їх мінімізації: приймання ризику; уникнення ризику; зменшення впливу ризиків; розподіл ризиків (передача ризиків) з іншими виконавцями чи замовником проекту.</w:t>
      </w:r>
    </w:p>
    <w:p w14:paraId="7BDD2851" w14:textId="77777777" w:rsidR="007B23B9" w:rsidRDefault="007B23B9" w:rsidP="007B23B9">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Зазвичай під час безпосередньої реалізації проєкту виникають потреби змінити витрати на ті чи інші напрями з об’єктивних причин. Порядок дій в таких умовах визначається характером змін. </w:t>
      </w:r>
      <w:r>
        <w:rPr>
          <w:rFonts w:ascii="Times New Roman" w:hAnsi="Times New Roman" w:cs="Times New Roman"/>
          <w:color w:val="000000"/>
          <w:sz w:val="28"/>
          <w:szCs w:val="28"/>
        </w:rPr>
        <w:t>Зазвичай, при наявності значних змін вносяться зміни до договору про надання грантових коштів. Тому про них треба повідомляти до моменту здійснення таких змін та при цьому одержати підтвердження від роботодавця щодо можливості їх здійснення.</w:t>
      </w:r>
    </w:p>
    <w:p w14:paraId="6E60AE66" w14:textId="77777777" w:rsidR="007B23B9" w:rsidRPr="00647D83" w:rsidRDefault="007B23B9" w:rsidP="007B23B9">
      <w:pPr>
        <w:spacing w:after="0" w:line="360" w:lineRule="auto"/>
        <w:ind w:firstLine="709"/>
        <w:jc w:val="both"/>
        <w:rPr>
          <w:rFonts w:ascii="Times New Roman" w:hAnsi="Times New Roman" w:cs="Times New Roman"/>
          <w:sz w:val="24"/>
          <w:szCs w:val="24"/>
          <w:lang w:eastAsia="uk-UA"/>
        </w:rPr>
      </w:pPr>
      <w:r w:rsidRPr="00647D83">
        <w:rPr>
          <w:rFonts w:ascii="Times New Roman" w:hAnsi="Times New Roman" w:cs="Times New Roman"/>
          <w:sz w:val="28"/>
          <w:szCs w:val="28"/>
        </w:rPr>
        <w:t>Видатки на освіту протягом 2019 – 2020 року зросли, це пов’язане із впровадженням ряду реформ, пов’язаних із Новою українською школою та відповідно покращенням матеріально-технічної бази шкіл, щоб було доречним в умовах пандемії коронавірусу та дозволило усім вчителям працювати на онлайн-платформах. Але вже з 2021 року бачимо стабільне зниження суми видатків на освіту від 312,9 млрд. грн., до 156 млрд – у 2023 році</w:t>
      </w:r>
      <w:r w:rsidRPr="00647D83">
        <w:rPr>
          <w:rFonts w:ascii="Times New Roman" w:hAnsi="Times New Roman" w:cs="Times New Roman"/>
          <w:sz w:val="24"/>
          <w:szCs w:val="24"/>
          <w:lang w:eastAsia="uk-UA"/>
        </w:rPr>
        <w:t xml:space="preserve"> </w:t>
      </w:r>
    </w:p>
    <w:p w14:paraId="0E0F6C61" w14:textId="77777777" w:rsidR="007B23B9" w:rsidRPr="00647D83" w:rsidRDefault="007B23B9" w:rsidP="007B23B9">
      <w:pPr>
        <w:widowControl w:val="0"/>
        <w:tabs>
          <w:tab w:val="left" w:pos="993"/>
        </w:tabs>
        <w:spacing w:after="0" w:line="360" w:lineRule="auto"/>
        <w:ind w:firstLine="709"/>
        <w:jc w:val="both"/>
        <w:rPr>
          <w:rFonts w:ascii="Times New Roman" w:hAnsi="Times New Roman" w:cs="Times New Roman"/>
          <w:color w:val="000000"/>
          <w:sz w:val="28"/>
          <w:szCs w:val="28"/>
        </w:rPr>
      </w:pPr>
      <w:r w:rsidRPr="00647D83">
        <w:rPr>
          <w:rFonts w:ascii="Times New Roman" w:hAnsi="Times New Roman" w:cs="Times New Roman"/>
          <w:color w:val="000000"/>
          <w:sz w:val="28"/>
          <w:szCs w:val="28"/>
        </w:rPr>
        <w:t>Якщо провести аналіз структурного співвідношення видатків на освіту до суми видатків Зведеного бюджету, то побачимо, що частка фінансування освіти за аналізований період зменшилася від 23,45% до 5,91%.</w:t>
      </w:r>
    </w:p>
    <w:p w14:paraId="00BD7951" w14:textId="77777777" w:rsidR="007B23B9" w:rsidRDefault="007B23B9" w:rsidP="007B23B9">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Усі заходи мають стосуватися трьох напрямів, що формують поняття фінансового менеджменту: формування фінансових ресурсів, що передбачає залучення коштів з різних джерел; управління цими коштами відповідно до норм законодавства та існуючих механізмів фінансування; використання цих коштів з належною результативністю та ефективністю.</w:t>
      </w:r>
    </w:p>
    <w:p w14:paraId="7FE3D51D" w14:textId="77777777" w:rsidR="007B23B9" w:rsidRDefault="007B23B9" w:rsidP="007B23B9">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 макрорівні необхідна розробка стратегічних документів, що визначатимуть існуючі пріоритети у сфері освіти та допоможуть окреслити вектори руху галузі освіти, а також окреслення усіх можливих механізмів фінансування для того, щоб усі учасники бюджетного та грантового процесу розуміли існуючі алгоритми при такому фінансуванні. </w:t>
      </w:r>
    </w:p>
    <w:p w14:paraId="6273BEAF" w14:textId="77777777" w:rsidR="007B23B9" w:rsidRDefault="007B23B9" w:rsidP="007B23B9">
      <w:pPr>
        <w:widowControl w:val="0"/>
        <w:tabs>
          <w:tab w:val="left" w:pos="993"/>
        </w:tabs>
        <w:spacing w:after="0" w:line="360" w:lineRule="auto"/>
        <w:ind w:firstLine="709"/>
        <w:jc w:val="both"/>
        <w:rPr>
          <w:rFonts w:ascii="Times New Roman" w:eastAsia="Times New Roman" w:hAnsi="Times New Roman" w:cs="Times New Roman"/>
          <w:color w:val="333333"/>
          <w:sz w:val="28"/>
          <w:szCs w:val="28"/>
          <w:lang w:eastAsia="uk-UA"/>
        </w:rPr>
      </w:pPr>
      <w:r>
        <w:rPr>
          <w:rFonts w:ascii="Times New Roman" w:hAnsi="Times New Roman" w:cs="Times New Roman"/>
          <w:sz w:val="28"/>
          <w:szCs w:val="28"/>
          <w:shd w:val="clear" w:color="auto" w:fill="FFFFFF"/>
        </w:rPr>
        <w:t xml:space="preserve">На рівні територіальних громад важливого значення в управлінні фінансовими ресурсами сфери освіти набувають такі напрями її реформування: </w:t>
      </w:r>
      <w:r>
        <w:rPr>
          <w:rFonts w:ascii="Times New Roman" w:eastAsia="Times New Roman" w:hAnsi="Times New Roman" w:cs="Times New Roman"/>
          <w:color w:val="333333"/>
          <w:sz w:val="28"/>
          <w:szCs w:val="28"/>
          <w:lang w:eastAsia="uk-UA"/>
        </w:rPr>
        <w:lastRenderedPageBreak/>
        <w:t>здійснення оптимізації мережі освітніх закладів і визначення опорних шкіл; формування інклюзивного та дружнього до дітей з особливими освітніми потребами середовища у загальноосвітніх закладах, що передбачає їх навчання разом зі своїми однолітками; одержання територіальними громадами повноважень щодо утворення та ліквідації закладів освіти, укладання контрактів із директорами шкіл без погодження з районними та обласними радами; надання фінансової автономії закладам середньої освіти згідно Закону України «Про освіту».</w:t>
      </w:r>
    </w:p>
    <w:p w14:paraId="0D671C6A" w14:textId="77777777" w:rsidR="007B23B9" w:rsidRDefault="007B23B9" w:rsidP="007B23B9">
      <w:pPr>
        <w:widowControl w:val="0"/>
        <w:shd w:val="clear" w:color="auto" w:fill="FFFFFF"/>
        <w:tabs>
          <w:tab w:val="left" w:pos="1134"/>
        </w:tabs>
        <w:spacing w:after="0" w:line="360" w:lineRule="auto"/>
        <w:ind w:firstLine="709"/>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При фінансуванні освітнього процесу на території громади, має бути поєднання різних джерел та механізмів залучення коштів. Проте будь-які моделі фінансового забезпечення повинні як підставу мати укладені договори з усіма учасниками процесу, а також вибір таких рішень, що дозволять продовжити існуюче реформування освітньої галузі, оптимізувати усі видатки на її функціонування, а також використати ці кошти із належною результативністю та ефективністю.</w:t>
      </w:r>
    </w:p>
    <w:p w14:paraId="54754A0F" w14:textId="20CB39A5" w:rsidR="007B05FA" w:rsidRDefault="007B23B9" w:rsidP="007B05FA">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основних публікацій</w:t>
      </w:r>
    </w:p>
    <w:p w14:paraId="59AFC4B1" w14:textId="5BDA0FAF" w:rsidR="007B23B9" w:rsidRPr="007B23B9" w:rsidRDefault="007B23B9" w:rsidP="007B23B9">
      <w:pPr>
        <w:pStyle w:val="a3"/>
        <w:widowControl w:val="0"/>
        <w:numPr>
          <w:ilvl w:val="0"/>
          <w:numId w:val="25"/>
        </w:numPr>
        <w:spacing w:after="0" w:line="360" w:lineRule="auto"/>
        <w:ind w:left="0" w:firstLine="709"/>
        <w:jc w:val="both"/>
        <w:rPr>
          <w:rFonts w:ascii="Times New Roman" w:hAnsi="Times New Roman" w:cs="Times New Roman"/>
          <w:sz w:val="28"/>
          <w:szCs w:val="28"/>
        </w:rPr>
      </w:pPr>
      <w:r w:rsidRPr="007B23B9">
        <w:rPr>
          <w:rFonts w:ascii="Times New Roman" w:hAnsi="Times New Roman" w:cs="Times New Roman"/>
          <w:color w:val="000000"/>
          <w:sz w:val="28"/>
          <w:szCs w:val="28"/>
        </w:rPr>
        <w:t xml:space="preserve">Солоджук Т.В., Андрухович М.М. Використання проєктного підходу у сфері освіти. Міжнародна науково-практична конференція «Трансформації особистості, суспільства та ринку праці: виклики майбутнього та вплив на освіту», Харківський національний університет імені В.Н. Каразіна. 20 – 22 вересня 2023 р. с. 281-282. URL: </w:t>
      </w:r>
      <w:hyperlink r:id="rId7" w:history="1">
        <w:r w:rsidRPr="007B23B9">
          <w:rPr>
            <w:rStyle w:val="ad"/>
            <w:rFonts w:ascii="Times New Roman" w:hAnsi="Times New Roman" w:cs="Times New Roman"/>
            <w:color w:val="1155CC"/>
            <w:sz w:val="28"/>
            <w:szCs w:val="28"/>
          </w:rPr>
          <w:t>http://dspace.univer.kharkov.ua/handle/123456789/18089</w:t>
        </w:r>
      </w:hyperlink>
    </w:p>
    <w:p w14:paraId="32A70AE0" w14:textId="77777777" w:rsidR="006A6A95" w:rsidRPr="007B23B9" w:rsidRDefault="006A6A95" w:rsidP="007B23B9">
      <w:pPr>
        <w:widowControl w:val="0"/>
        <w:spacing w:after="0" w:line="360" w:lineRule="auto"/>
        <w:ind w:firstLine="709"/>
        <w:jc w:val="both"/>
        <w:rPr>
          <w:rFonts w:ascii="Times New Roman" w:hAnsi="Times New Roman" w:cs="Times New Roman"/>
          <w:sz w:val="28"/>
          <w:szCs w:val="28"/>
        </w:rPr>
      </w:pPr>
    </w:p>
    <w:sectPr w:rsidR="006A6A95" w:rsidRPr="007B23B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5541" w14:textId="77777777" w:rsidR="00627E16" w:rsidRDefault="00627E16" w:rsidP="00ED09FB">
      <w:pPr>
        <w:spacing w:after="0" w:line="240" w:lineRule="auto"/>
      </w:pPr>
      <w:r>
        <w:separator/>
      </w:r>
    </w:p>
  </w:endnote>
  <w:endnote w:type="continuationSeparator" w:id="0">
    <w:p w14:paraId="3D77879B" w14:textId="77777777" w:rsidR="00627E16" w:rsidRDefault="00627E16" w:rsidP="00ED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SemiBold">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4DBE" w14:textId="77777777" w:rsidR="00627E16" w:rsidRDefault="00627E16" w:rsidP="00ED09FB">
      <w:pPr>
        <w:spacing w:after="0" w:line="240" w:lineRule="auto"/>
      </w:pPr>
      <w:r>
        <w:separator/>
      </w:r>
    </w:p>
  </w:footnote>
  <w:footnote w:type="continuationSeparator" w:id="0">
    <w:p w14:paraId="1D588C4D" w14:textId="77777777" w:rsidR="00627E16" w:rsidRDefault="00627E16" w:rsidP="00ED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192634"/>
      <w:docPartObj>
        <w:docPartGallery w:val="Page Numbers (Top of Page)"/>
        <w:docPartUnique/>
      </w:docPartObj>
    </w:sdtPr>
    <w:sdtContent>
      <w:p w14:paraId="0626620C" w14:textId="77777777" w:rsidR="00ED09FB" w:rsidRDefault="00ED09FB">
        <w:pPr>
          <w:pStyle w:val="a7"/>
          <w:jc w:val="right"/>
        </w:pPr>
        <w:r>
          <w:fldChar w:fldCharType="begin"/>
        </w:r>
        <w:r>
          <w:instrText>PAGE   \* MERGEFORMAT</w:instrText>
        </w:r>
        <w:r>
          <w:fldChar w:fldCharType="separate"/>
        </w:r>
        <w:r w:rsidR="005B0C47" w:rsidRPr="005B0C47">
          <w:rPr>
            <w:noProof/>
            <w:lang w:val="ru-RU"/>
          </w:rPr>
          <w:t>19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22B"/>
    <w:multiLevelType w:val="hybridMultilevel"/>
    <w:tmpl w:val="352401AC"/>
    <w:lvl w:ilvl="0" w:tplc="DBE0B58E">
      <w:numFmt w:val="bullet"/>
      <w:lvlText w:val="-"/>
      <w:lvlJc w:val="left"/>
      <w:pPr>
        <w:ind w:left="1778"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071D18C4"/>
    <w:multiLevelType w:val="multilevel"/>
    <w:tmpl w:val="85348274"/>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CF7141E"/>
    <w:multiLevelType w:val="singleLevel"/>
    <w:tmpl w:val="DE78304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 w15:restartNumberingAfterBreak="0">
    <w:nsid w:val="135C5C14"/>
    <w:multiLevelType w:val="hybridMultilevel"/>
    <w:tmpl w:val="84FC4012"/>
    <w:lvl w:ilvl="0" w:tplc="C02A98A6">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EF7201F"/>
    <w:multiLevelType w:val="hybridMultilevel"/>
    <w:tmpl w:val="8AD0B9F2"/>
    <w:lvl w:ilvl="0" w:tplc="DBE0B58E">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5" w15:restartNumberingAfterBreak="0">
    <w:nsid w:val="241F6E18"/>
    <w:multiLevelType w:val="hybridMultilevel"/>
    <w:tmpl w:val="9796C61E"/>
    <w:lvl w:ilvl="0" w:tplc="0E146A92">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6554C97"/>
    <w:multiLevelType w:val="hybridMultilevel"/>
    <w:tmpl w:val="A7A62FEE"/>
    <w:lvl w:ilvl="0" w:tplc="425E5C62">
      <w:start w:val="1"/>
      <w:numFmt w:val="decimal"/>
      <w:lvlText w:val="%1."/>
      <w:lvlJc w:val="left"/>
      <w:pPr>
        <w:ind w:left="1144" w:hanging="360"/>
      </w:pPr>
    </w:lvl>
    <w:lvl w:ilvl="1" w:tplc="04220019">
      <w:start w:val="1"/>
      <w:numFmt w:val="lowerLetter"/>
      <w:lvlText w:val="%2."/>
      <w:lvlJc w:val="left"/>
      <w:pPr>
        <w:ind w:left="1864" w:hanging="360"/>
      </w:pPr>
    </w:lvl>
    <w:lvl w:ilvl="2" w:tplc="0422001B">
      <w:start w:val="1"/>
      <w:numFmt w:val="lowerRoman"/>
      <w:lvlText w:val="%3."/>
      <w:lvlJc w:val="right"/>
      <w:pPr>
        <w:ind w:left="2584" w:hanging="180"/>
      </w:pPr>
    </w:lvl>
    <w:lvl w:ilvl="3" w:tplc="0422000F">
      <w:start w:val="1"/>
      <w:numFmt w:val="decimal"/>
      <w:lvlText w:val="%4."/>
      <w:lvlJc w:val="left"/>
      <w:pPr>
        <w:ind w:left="3304" w:hanging="360"/>
      </w:pPr>
    </w:lvl>
    <w:lvl w:ilvl="4" w:tplc="04220019">
      <w:start w:val="1"/>
      <w:numFmt w:val="lowerLetter"/>
      <w:lvlText w:val="%5."/>
      <w:lvlJc w:val="left"/>
      <w:pPr>
        <w:ind w:left="4024" w:hanging="360"/>
      </w:pPr>
    </w:lvl>
    <w:lvl w:ilvl="5" w:tplc="0422001B">
      <w:start w:val="1"/>
      <w:numFmt w:val="lowerRoman"/>
      <w:lvlText w:val="%6."/>
      <w:lvlJc w:val="right"/>
      <w:pPr>
        <w:ind w:left="4744" w:hanging="180"/>
      </w:pPr>
    </w:lvl>
    <w:lvl w:ilvl="6" w:tplc="0422000F">
      <w:start w:val="1"/>
      <w:numFmt w:val="decimal"/>
      <w:lvlText w:val="%7."/>
      <w:lvlJc w:val="left"/>
      <w:pPr>
        <w:ind w:left="5464" w:hanging="360"/>
      </w:pPr>
    </w:lvl>
    <w:lvl w:ilvl="7" w:tplc="04220019">
      <w:start w:val="1"/>
      <w:numFmt w:val="lowerLetter"/>
      <w:lvlText w:val="%8."/>
      <w:lvlJc w:val="left"/>
      <w:pPr>
        <w:ind w:left="6184" w:hanging="360"/>
      </w:pPr>
    </w:lvl>
    <w:lvl w:ilvl="8" w:tplc="0422001B">
      <w:start w:val="1"/>
      <w:numFmt w:val="lowerRoman"/>
      <w:lvlText w:val="%9."/>
      <w:lvlJc w:val="right"/>
      <w:pPr>
        <w:ind w:left="6904" w:hanging="180"/>
      </w:pPr>
    </w:lvl>
  </w:abstractNum>
  <w:abstractNum w:abstractNumId="7" w15:restartNumberingAfterBreak="0">
    <w:nsid w:val="2C1972AF"/>
    <w:multiLevelType w:val="hybridMultilevel"/>
    <w:tmpl w:val="5EF44140"/>
    <w:lvl w:ilvl="0" w:tplc="B6820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525155A"/>
    <w:multiLevelType w:val="hybridMultilevel"/>
    <w:tmpl w:val="345046E8"/>
    <w:lvl w:ilvl="0" w:tplc="02D64562">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3CB10631"/>
    <w:multiLevelType w:val="multilevel"/>
    <w:tmpl w:val="653AC5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66171F"/>
    <w:multiLevelType w:val="hybridMultilevel"/>
    <w:tmpl w:val="45785B30"/>
    <w:lvl w:ilvl="0" w:tplc="DBE0B58E">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15:restartNumberingAfterBreak="0">
    <w:nsid w:val="482B52F2"/>
    <w:multiLevelType w:val="multilevel"/>
    <w:tmpl w:val="67BC0AA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8F34349"/>
    <w:multiLevelType w:val="hybridMultilevel"/>
    <w:tmpl w:val="46F6CACE"/>
    <w:lvl w:ilvl="0" w:tplc="DFFC6C66">
      <w:start w:val="1"/>
      <w:numFmt w:val="decimal"/>
      <w:lvlText w:val="%1."/>
      <w:lvlJc w:val="left"/>
      <w:pPr>
        <w:ind w:left="786" w:hanging="360"/>
      </w:pPr>
      <w:rPr>
        <w:rFonts w:ascii="Times New Roman" w:hAnsi="Times New Roman" w:cs="Times New Roman" w:hint="default"/>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0A3422F"/>
    <w:multiLevelType w:val="multilevel"/>
    <w:tmpl w:val="963C1D22"/>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A7342B"/>
    <w:multiLevelType w:val="multilevel"/>
    <w:tmpl w:val="53D6C7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D4201EE"/>
    <w:multiLevelType w:val="multilevel"/>
    <w:tmpl w:val="613EDE2E"/>
    <w:lvl w:ilvl="0">
      <w:start w:val="2"/>
      <w:numFmt w:val="decimal"/>
      <w:lvlText w:val="%1."/>
      <w:lvlJc w:val="left"/>
      <w:pPr>
        <w:ind w:left="432" w:hanging="432"/>
      </w:pPr>
      <w:rPr>
        <w:rFonts w:asciiTheme="minorHAnsi" w:hAnsiTheme="minorHAnsi" w:cs="Montserrat SemiBold" w:hint="default"/>
      </w:rPr>
    </w:lvl>
    <w:lvl w:ilvl="1">
      <w:start w:val="1"/>
      <w:numFmt w:val="decimal"/>
      <w:lvlText w:val="%1.%2."/>
      <w:lvlJc w:val="left"/>
      <w:pPr>
        <w:ind w:left="720" w:hanging="720"/>
      </w:pPr>
      <w:rPr>
        <w:rFonts w:asciiTheme="minorHAnsi" w:hAnsiTheme="minorHAnsi" w:cs="Montserrat SemiBold" w:hint="default"/>
      </w:rPr>
    </w:lvl>
    <w:lvl w:ilvl="2">
      <w:start w:val="1"/>
      <w:numFmt w:val="decimal"/>
      <w:lvlText w:val="%1.%2.%3."/>
      <w:lvlJc w:val="left"/>
      <w:pPr>
        <w:ind w:left="720" w:hanging="720"/>
      </w:pPr>
      <w:rPr>
        <w:rFonts w:asciiTheme="minorHAnsi" w:hAnsiTheme="minorHAnsi" w:cs="Montserrat SemiBold" w:hint="default"/>
      </w:rPr>
    </w:lvl>
    <w:lvl w:ilvl="3">
      <w:start w:val="1"/>
      <w:numFmt w:val="decimal"/>
      <w:lvlText w:val="%1.%2.%3.%4."/>
      <w:lvlJc w:val="left"/>
      <w:pPr>
        <w:ind w:left="1080" w:hanging="1080"/>
      </w:pPr>
      <w:rPr>
        <w:rFonts w:asciiTheme="minorHAnsi" w:hAnsiTheme="minorHAnsi" w:cs="Montserrat SemiBold" w:hint="default"/>
      </w:rPr>
    </w:lvl>
    <w:lvl w:ilvl="4">
      <w:start w:val="1"/>
      <w:numFmt w:val="decimal"/>
      <w:lvlText w:val="%1.%2.%3.%4.%5."/>
      <w:lvlJc w:val="left"/>
      <w:pPr>
        <w:ind w:left="1080" w:hanging="1080"/>
      </w:pPr>
      <w:rPr>
        <w:rFonts w:asciiTheme="minorHAnsi" w:hAnsiTheme="minorHAnsi" w:cs="Montserrat SemiBold" w:hint="default"/>
      </w:rPr>
    </w:lvl>
    <w:lvl w:ilvl="5">
      <w:start w:val="1"/>
      <w:numFmt w:val="decimal"/>
      <w:lvlText w:val="%1.%2.%3.%4.%5.%6."/>
      <w:lvlJc w:val="left"/>
      <w:pPr>
        <w:ind w:left="1440" w:hanging="1440"/>
      </w:pPr>
      <w:rPr>
        <w:rFonts w:asciiTheme="minorHAnsi" w:hAnsiTheme="minorHAnsi" w:cs="Montserrat SemiBold" w:hint="default"/>
      </w:rPr>
    </w:lvl>
    <w:lvl w:ilvl="6">
      <w:start w:val="1"/>
      <w:numFmt w:val="decimal"/>
      <w:lvlText w:val="%1.%2.%3.%4.%5.%6.%7."/>
      <w:lvlJc w:val="left"/>
      <w:pPr>
        <w:ind w:left="1800" w:hanging="1800"/>
      </w:pPr>
      <w:rPr>
        <w:rFonts w:asciiTheme="minorHAnsi" w:hAnsiTheme="minorHAnsi" w:cs="Montserrat SemiBold" w:hint="default"/>
      </w:rPr>
    </w:lvl>
    <w:lvl w:ilvl="7">
      <w:start w:val="1"/>
      <w:numFmt w:val="decimal"/>
      <w:lvlText w:val="%1.%2.%3.%4.%5.%6.%7.%8."/>
      <w:lvlJc w:val="left"/>
      <w:pPr>
        <w:ind w:left="1800" w:hanging="1800"/>
      </w:pPr>
      <w:rPr>
        <w:rFonts w:asciiTheme="minorHAnsi" w:hAnsiTheme="minorHAnsi" w:cs="Montserrat SemiBold" w:hint="default"/>
      </w:rPr>
    </w:lvl>
    <w:lvl w:ilvl="8">
      <w:start w:val="1"/>
      <w:numFmt w:val="decimal"/>
      <w:lvlText w:val="%1.%2.%3.%4.%5.%6.%7.%8.%9."/>
      <w:lvlJc w:val="left"/>
      <w:pPr>
        <w:ind w:left="2160" w:hanging="2160"/>
      </w:pPr>
      <w:rPr>
        <w:rFonts w:asciiTheme="minorHAnsi" w:hAnsiTheme="minorHAnsi" w:cs="Montserrat SemiBold" w:hint="default"/>
      </w:rPr>
    </w:lvl>
  </w:abstractNum>
  <w:abstractNum w:abstractNumId="16" w15:restartNumberingAfterBreak="0">
    <w:nsid w:val="611E025F"/>
    <w:multiLevelType w:val="multilevel"/>
    <w:tmpl w:val="5BCE613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969FA"/>
    <w:multiLevelType w:val="hybridMultilevel"/>
    <w:tmpl w:val="39D053BA"/>
    <w:lvl w:ilvl="0" w:tplc="0E146A92">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6A2A20DE"/>
    <w:multiLevelType w:val="hybridMultilevel"/>
    <w:tmpl w:val="2BE8E7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9A800ED"/>
    <w:multiLevelType w:val="multilevel"/>
    <w:tmpl w:val="7474FA3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C297348"/>
    <w:multiLevelType w:val="hybridMultilevel"/>
    <w:tmpl w:val="0D109276"/>
    <w:lvl w:ilvl="0" w:tplc="14B6E48A">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426607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47148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44244">
    <w:abstractNumId w:val="9"/>
  </w:num>
  <w:num w:numId="4" w16cid:durableId="1048577352">
    <w:abstractNumId w:val="8"/>
  </w:num>
  <w:num w:numId="5" w16cid:durableId="656691742">
    <w:abstractNumId w:val="0"/>
  </w:num>
  <w:num w:numId="6" w16cid:durableId="273562737">
    <w:abstractNumId w:val="4"/>
  </w:num>
  <w:num w:numId="7" w16cid:durableId="139002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599902">
    <w:abstractNumId w:val="10"/>
  </w:num>
  <w:num w:numId="9" w16cid:durableId="1675300195">
    <w:abstractNumId w:val="2"/>
    <w:lvlOverride w:ilvl="0">
      <w:startOverride w:val="1"/>
    </w:lvlOverride>
  </w:num>
  <w:num w:numId="10" w16cid:durableId="654531299">
    <w:abstractNumId w:val="7"/>
  </w:num>
  <w:num w:numId="11" w16cid:durableId="68623687">
    <w:abstractNumId w:val="16"/>
  </w:num>
  <w:num w:numId="12" w16cid:durableId="11420359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0215054">
    <w:abstractNumId w:val="15"/>
  </w:num>
  <w:num w:numId="14" w16cid:durableId="2062240874">
    <w:abstractNumId w:val="13"/>
  </w:num>
  <w:num w:numId="15" w16cid:durableId="340007323">
    <w:abstractNumId w:val="3"/>
  </w:num>
  <w:num w:numId="16" w16cid:durableId="1504471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635855">
    <w:abstractNumId w:val="17"/>
  </w:num>
  <w:num w:numId="18" w16cid:durableId="502621855">
    <w:abstractNumId w:val="5"/>
  </w:num>
  <w:num w:numId="19" w16cid:durableId="900016944">
    <w:abstractNumId w:val="20"/>
  </w:num>
  <w:num w:numId="20" w16cid:durableId="210502788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784926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8573669">
    <w:abstractNumId w:val="11"/>
  </w:num>
  <w:num w:numId="23" w16cid:durableId="859928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9669528">
    <w:abstractNumId w:val="6"/>
  </w:num>
  <w:num w:numId="25" w16cid:durableId="7131634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93"/>
    <w:rsid w:val="00014249"/>
    <w:rsid w:val="000C4292"/>
    <w:rsid w:val="000E7A99"/>
    <w:rsid w:val="001273BC"/>
    <w:rsid w:val="00163B20"/>
    <w:rsid w:val="001E30F2"/>
    <w:rsid w:val="00227A52"/>
    <w:rsid w:val="00245012"/>
    <w:rsid w:val="00267243"/>
    <w:rsid w:val="002B0EFB"/>
    <w:rsid w:val="002C3864"/>
    <w:rsid w:val="00332A2F"/>
    <w:rsid w:val="0035489F"/>
    <w:rsid w:val="0040441C"/>
    <w:rsid w:val="004A36D9"/>
    <w:rsid w:val="004B4994"/>
    <w:rsid w:val="00577F87"/>
    <w:rsid w:val="00596E93"/>
    <w:rsid w:val="005A6EA2"/>
    <w:rsid w:val="005B0C47"/>
    <w:rsid w:val="00605A8A"/>
    <w:rsid w:val="00627E16"/>
    <w:rsid w:val="006878AD"/>
    <w:rsid w:val="006A1C1E"/>
    <w:rsid w:val="006A6A95"/>
    <w:rsid w:val="0070490F"/>
    <w:rsid w:val="007912CC"/>
    <w:rsid w:val="007B05FA"/>
    <w:rsid w:val="007B23B9"/>
    <w:rsid w:val="008A309E"/>
    <w:rsid w:val="008B4D88"/>
    <w:rsid w:val="008E23FF"/>
    <w:rsid w:val="008E350D"/>
    <w:rsid w:val="00927308"/>
    <w:rsid w:val="0094004B"/>
    <w:rsid w:val="009A77E4"/>
    <w:rsid w:val="009B4469"/>
    <w:rsid w:val="009D0E4F"/>
    <w:rsid w:val="00A96626"/>
    <w:rsid w:val="00AD2320"/>
    <w:rsid w:val="00B67F2C"/>
    <w:rsid w:val="00B96EC9"/>
    <w:rsid w:val="00BA6D36"/>
    <w:rsid w:val="00C21A9A"/>
    <w:rsid w:val="00CA1A31"/>
    <w:rsid w:val="00CD72B1"/>
    <w:rsid w:val="00D1301D"/>
    <w:rsid w:val="00D97D81"/>
    <w:rsid w:val="00DA549E"/>
    <w:rsid w:val="00E465DF"/>
    <w:rsid w:val="00E86D16"/>
    <w:rsid w:val="00E9023C"/>
    <w:rsid w:val="00EA7BFF"/>
    <w:rsid w:val="00ED09FB"/>
    <w:rsid w:val="00ED1333"/>
    <w:rsid w:val="00ED2B80"/>
    <w:rsid w:val="00F02F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20DF"/>
  <w15:chartTrackingRefBased/>
  <w15:docId w15:val="{C09722A1-034F-402E-B794-2791A9D6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E93"/>
  </w:style>
  <w:style w:type="paragraph" w:styleId="2">
    <w:name w:val="heading 2"/>
    <w:basedOn w:val="a"/>
    <w:next w:val="a"/>
    <w:link w:val="20"/>
    <w:uiPriority w:val="9"/>
    <w:semiHidden/>
    <w:unhideWhenUsed/>
    <w:qFormat/>
    <w:rsid w:val="00596E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96E93"/>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596E93"/>
    <w:pPr>
      <w:ind w:left="720"/>
      <w:contextualSpacing/>
    </w:pPr>
  </w:style>
  <w:style w:type="paragraph" w:customStyle="1" w:styleId="rvps2">
    <w:name w:val="rvps2"/>
    <w:basedOn w:val="a"/>
    <w:qFormat/>
    <w:rsid w:val="00596E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aliases w:val="Обычный (веб)1,Обычный (Web)2"/>
    <w:basedOn w:val="a"/>
    <w:uiPriority w:val="99"/>
    <w:unhideWhenUsed/>
    <w:qFormat/>
    <w:rsid w:val="00596E9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39"/>
    <w:rsid w:val="00596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67243"/>
    <w:rPr>
      <w:b/>
      <w:bCs/>
    </w:rPr>
  </w:style>
  <w:style w:type="paragraph" w:styleId="a7">
    <w:name w:val="header"/>
    <w:basedOn w:val="a"/>
    <w:link w:val="a8"/>
    <w:uiPriority w:val="99"/>
    <w:unhideWhenUsed/>
    <w:rsid w:val="00ED09FB"/>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D09FB"/>
  </w:style>
  <w:style w:type="paragraph" w:styleId="a9">
    <w:name w:val="footer"/>
    <w:basedOn w:val="a"/>
    <w:link w:val="aa"/>
    <w:uiPriority w:val="99"/>
    <w:unhideWhenUsed/>
    <w:rsid w:val="00ED09F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D09FB"/>
  </w:style>
  <w:style w:type="paragraph" w:styleId="ab">
    <w:name w:val="footnote text"/>
    <w:basedOn w:val="a"/>
    <w:link w:val="ac"/>
    <w:uiPriority w:val="99"/>
    <w:unhideWhenUsed/>
    <w:rsid w:val="009D0E4F"/>
    <w:pPr>
      <w:spacing w:after="0" w:line="240" w:lineRule="auto"/>
    </w:pPr>
    <w:rPr>
      <w:kern w:val="2"/>
      <w:sz w:val="20"/>
      <w:szCs w:val="20"/>
      <w14:ligatures w14:val="standardContextual"/>
    </w:rPr>
  </w:style>
  <w:style w:type="character" w:customStyle="1" w:styleId="ac">
    <w:name w:val="Текст виноски Знак"/>
    <w:basedOn w:val="a0"/>
    <w:link w:val="ab"/>
    <w:uiPriority w:val="99"/>
    <w:rsid w:val="009D0E4F"/>
    <w:rPr>
      <w:kern w:val="2"/>
      <w:sz w:val="20"/>
      <w:szCs w:val="20"/>
      <w14:ligatures w14:val="standardContextual"/>
    </w:rPr>
  </w:style>
  <w:style w:type="character" w:styleId="ad">
    <w:name w:val="Hyperlink"/>
    <w:basedOn w:val="a0"/>
    <w:uiPriority w:val="99"/>
    <w:unhideWhenUsed/>
    <w:rsid w:val="009D0E4F"/>
    <w:rPr>
      <w:color w:val="0000FF"/>
      <w:u w:val="single"/>
    </w:rPr>
  </w:style>
  <w:style w:type="character" w:customStyle="1" w:styleId="A30">
    <w:name w:val="A3"/>
    <w:uiPriority w:val="99"/>
    <w:rsid w:val="009D0E4F"/>
    <w:rPr>
      <w:rFonts w:cs="Montserrat SemiBold"/>
      <w:color w:val="000000"/>
      <w:sz w:val="20"/>
      <w:szCs w:val="20"/>
    </w:rPr>
  </w:style>
  <w:style w:type="character" w:styleId="ae">
    <w:name w:val="footnote reference"/>
    <w:basedOn w:val="a0"/>
    <w:uiPriority w:val="99"/>
    <w:semiHidden/>
    <w:unhideWhenUsed/>
    <w:rsid w:val="009D0E4F"/>
    <w:rPr>
      <w:vertAlign w:val="superscript"/>
    </w:rPr>
  </w:style>
  <w:style w:type="paragraph" w:customStyle="1" w:styleId="li-nav">
    <w:name w:val="li-nav"/>
    <w:basedOn w:val="a"/>
    <w:rsid w:val="009D0E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B23B9"/>
  </w:style>
  <w:style w:type="paragraph" w:customStyle="1" w:styleId="style1">
    <w:name w:val="style1"/>
    <w:basedOn w:val="a"/>
    <w:rsid w:val="007B23B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175">
      <w:bodyDiv w:val="1"/>
      <w:marLeft w:val="0"/>
      <w:marRight w:val="0"/>
      <w:marTop w:val="0"/>
      <w:marBottom w:val="0"/>
      <w:divBdr>
        <w:top w:val="none" w:sz="0" w:space="0" w:color="auto"/>
        <w:left w:val="none" w:sz="0" w:space="0" w:color="auto"/>
        <w:bottom w:val="none" w:sz="0" w:space="0" w:color="auto"/>
        <w:right w:val="none" w:sz="0" w:space="0" w:color="auto"/>
      </w:divBdr>
    </w:div>
    <w:div w:id="36856697">
      <w:bodyDiv w:val="1"/>
      <w:marLeft w:val="0"/>
      <w:marRight w:val="0"/>
      <w:marTop w:val="0"/>
      <w:marBottom w:val="0"/>
      <w:divBdr>
        <w:top w:val="none" w:sz="0" w:space="0" w:color="auto"/>
        <w:left w:val="none" w:sz="0" w:space="0" w:color="auto"/>
        <w:bottom w:val="none" w:sz="0" w:space="0" w:color="auto"/>
        <w:right w:val="none" w:sz="0" w:space="0" w:color="auto"/>
      </w:divBdr>
    </w:div>
    <w:div w:id="84696517">
      <w:bodyDiv w:val="1"/>
      <w:marLeft w:val="0"/>
      <w:marRight w:val="0"/>
      <w:marTop w:val="0"/>
      <w:marBottom w:val="0"/>
      <w:divBdr>
        <w:top w:val="none" w:sz="0" w:space="0" w:color="auto"/>
        <w:left w:val="none" w:sz="0" w:space="0" w:color="auto"/>
        <w:bottom w:val="none" w:sz="0" w:space="0" w:color="auto"/>
        <w:right w:val="none" w:sz="0" w:space="0" w:color="auto"/>
      </w:divBdr>
    </w:div>
    <w:div w:id="151338962">
      <w:bodyDiv w:val="1"/>
      <w:marLeft w:val="0"/>
      <w:marRight w:val="0"/>
      <w:marTop w:val="0"/>
      <w:marBottom w:val="0"/>
      <w:divBdr>
        <w:top w:val="none" w:sz="0" w:space="0" w:color="auto"/>
        <w:left w:val="none" w:sz="0" w:space="0" w:color="auto"/>
        <w:bottom w:val="none" w:sz="0" w:space="0" w:color="auto"/>
        <w:right w:val="none" w:sz="0" w:space="0" w:color="auto"/>
      </w:divBdr>
    </w:div>
    <w:div w:id="252200937">
      <w:bodyDiv w:val="1"/>
      <w:marLeft w:val="0"/>
      <w:marRight w:val="0"/>
      <w:marTop w:val="0"/>
      <w:marBottom w:val="0"/>
      <w:divBdr>
        <w:top w:val="none" w:sz="0" w:space="0" w:color="auto"/>
        <w:left w:val="none" w:sz="0" w:space="0" w:color="auto"/>
        <w:bottom w:val="none" w:sz="0" w:space="0" w:color="auto"/>
        <w:right w:val="none" w:sz="0" w:space="0" w:color="auto"/>
      </w:divBdr>
    </w:div>
    <w:div w:id="286862329">
      <w:bodyDiv w:val="1"/>
      <w:marLeft w:val="0"/>
      <w:marRight w:val="0"/>
      <w:marTop w:val="0"/>
      <w:marBottom w:val="0"/>
      <w:divBdr>
        <w:top w:val="none" w:sz="0" w:space="0" w:color="auto"/>
        <w:left w:val="none" w:sz="0" w:space="0" w:color="auto"/>
        <w:bottom w:val="none" w:sz="0" w:space="0" w:color="auto"/>
        <w:right w:val="none" w:sz="0" w:space="0" w:color="auto"/>
      </w:divBdr>
    </w:div>
    <w:div w:id="318117160">
      <w:bodyDiv w:val="1"/>
      <w:marLeft w:val="0"/>
      <w:marRight w:val="0"/>
      <w:marTop w:val="0"/>
      <w:marBottom w:val="0"/>
      <w:divBdr>
        <w:top w:val="none" w:sz="0" w:space="0" w:color="auto"/>
        <w:left w:val="none" w:sz="0" w:space="0" w:color="auto"/>
        <w:bottom w:val="none" w:sz="0" w:space="0" w:color="auto"/>
        <w:right w:val="none" w:sz="0" w:space="0" w:color="auto"/>
      </w:divBdr>
    </w:div>
    <w:div w:id="395051315">
      <w:bodyDiv w:val="1"/>
      <w:marLeft w:val="0"/>
      <w:marRight w:val="0"/>
      <w:marTop w:val="0"/>
      <w:marBottom w:val="0"/>
      <w:divBdr>
        <w:top w:val="none" w:sz="0" w:space="0" w:color="auto"/>
        <w:left w:val="none" w:sz="0" w:space="0" w:color="auto"/>
        <w:bottom w:val="none" w:sz="0" w:space="0" w:color="auto"/>
        <w:right w:val="none" w:sz="0" w:space="0" w:color="auto"/>
      </w:divBdr>
    </w:div>
    <w:div w:id="397751543">
      <w:bodyDiv w:val="1"/>
      <w:marLeft w:val="0"/>
      <w:marRight w:val="0"/>
      <w:marTop w:val="0"/>
      <w:marBottom w:val="0"/>
      <w:divBdr>
        <w:top w:val="none" w:sz="0" w:space="0" w:color="auto"/>
        <w:left w:val="none" w:sz="0" w:space="0" w:color="auto"/>
        <w:bottom w:val="none" w:sz="0" w:space="0" w:color="auto"/>
        <w:right w:val="none" w:sz="0" w:space="0" w:color="auto"/>
      </w:divBdr>
    </w:div>
    <w:div w:id="448161605">
      <w:bodyDiv w:val="1"/>
      <w:marLeft w:val="0"/>
      <w:marRight w:val="0"/>
      <w:marTop w:val="0"/>
      <w:marBottom w:val="0"/>
      <w:divBdr>
        <w:top w:val="none" w:sz="0" w:space="0" w:color="auto"/>
        <w:left w:val="none" w:sz="0" w:space="0" w:color="auto"/>
        <w:bottom w:val="none" w:sz="0" w:space="0" w:color="auto"/>
        <w:right w:val="none" w:sz="0" w:space="0" w:color="auto"/>
      </w:divBdr>
    </w:div>
    <w:div w:id="729158637">
      <w:bodyDiv w:val="1"/>
      <w:marLeft w:val="0"/>
      <w:marRight w:val="0"/>
      <w:marTop w:val="0"/>
      <w:marBottom w:val="0"/>
      <w:divBdr>
        <w:top w:val="none" w:sz="0" w:space="0" w:color="auto"/>
        <w:left w:val="none" w:sz="0" w:space="0" w:color="auto"/>
        <w:bottom w:val="none" w:sz="0" w:space="0" w:color="auto"/>
        <w:right w:val="none" w:sz="0" w:space="0" w:color="auto"/>
      </w:divBdr>
    </w:div>
    <w:div w:id="740449562">
      <w:bodyDiv w:val="1"/>
      <w:marLeft w:val="0"/>
      <w:marRight w:val="0"/>
      <w:marTop w:val="0"/>
      <w:marBottom w:val="0"/>
      <w:divBdr>
        <w:top w:val="none" w:sz="0" w:space="0" w:color="auto"/>
        <w:left w:val="none" w:sz="0" w:space="0" w:color="auto"/>
        <w:bottom w:val="none" w:sz="0" w:space="0" w:color="auto"/>
        <w:right w:val="none" w:sz="0" w:space="0" w:color="auto"/>
      </w:divBdr>
    </w:div>
    <w:div w:id="1022785386">
      <w:bodyDiv w:val="1"/>
      <w:marLeft w:val="0"/>
      <w:marRight w:val="0"/>
      <w:marTop w:val="0"/>
      <w:marBottom w:val="0"/>
      <w:divBdr>
        <w:top w:val="none" w:sz="0" w:space="0" w:color="auto"/>
        <w:left w:val="none" w:sz="0" w:space="0" w:color="auto"/>
        <w:bottom w:val="none" w:sz="0" w:space="0" w:color="auto"/>
        <w:right w:val="none" w:sz="0" w:space="0" w:color="auto"/>
      </w:divBdr>
    </w:div>
    <w:div w:id="1159275055">
      <w:bodyDiv w:val="1"/>
      <w:marLeft w:val="0"/>
      <w:marRight w:val="0"/>
      <w:marTop w:val="0"/>
      <w:marBottom w:val="0"/>
      <w:divBdr>
        <w:top w:val="none" w:sz="0" w:space="0" w:color="auto"/>
        <w:left w:val="none" w:sz="0" w:space="0" w:color="auto"/>
        <w:bottom w:val="none" w:sz="0" w:space="0" w:color="auto"/>
        <w:right w:val="none" w:sz="0" w:space="0" w:color="auto"/>
      </w:divBdr>
    </w:div>
    <w:div w:id="1286430375">
      <w:bodyDiv w:val="1"/>
      <w:marLeft w:val="0"/>
      <w:marRight w:val="0"/>
      <w:marTop w:val="0"/>
      <w:marBottom w:val="0"/>
      <w:divBdr>
        <w:top w:val="none" w:sz="0" w:space="0" w:color="auto"/>
        <w:left w:val="none" w:sz="0" w:space="0" w:color="auto"/>
        <w:bottom w:val="none" w:sz="0" w:space="0" w:color="auto"/>
        <w:right w:val="none" w:sz="0" w:space="0" w:color="auto"/>
      </w:divBdr>
    </w:div>
    <w:div w:id="1299873221">
      <w:bodyDiv w:val="1"/>
      <w:marLeft w:val="0"/>
      <w:marRight w:val="0"/>
      <w:marTop w:val="0"/>
      <w:marBottom w:val="0"/>
      <w:divBdr>
        <w:top w:val="none" w:sz="0" w:space="0" w:color="auto"/>
        <w:left w:val="none" w:sz="0" w:space="0" w:color="auto"/>
        <w:bottom w:val="none" w:sz="0" w:space="0" w:color="auto"/>
        <w:right w:val="none" w:sz="0" w:space="0" w:color="auto"/>
      </w:divBdr>
    </w:div>
    <w:div w:id="1390108536">
      <w:bodyDiv w:val="1"/>
      <w:marLeft w:val="0"/>
      <w:marRight w:val="0"/>
      <w:marTop w:val="0"/>
      <w:marBottom w:val="0"/>
      <w:divBdr>
        <w:top w:val="none" w:sz="0" w:space="0" w:color="auto"/>
        <w:left w:val="none" w:sz="0" w:space="0" w:color="auto"/>
        <w:bottom w:val="none" w:sz="0" w:space="0" w:color="auto"/>
        <w:right w:val="none" w:sz="0" w:space="0" w:color="auto"/>
      </w:divBdr>
    </w:div>
    <w:div w:id="1485705263">
      <w:bodyDiv w:val="1"/>
      <w:marLeft w:val="0"/>
      <w:marRight w:val="0"/>
      <w:marTop w:val="0"/>
      <w:marBottom w:val="0"/>
      <w:divBdr>
        <w:top w:val="none" w:sz="0" w:space="0" w:color="auto"/>
        <w:left w:val="none" w:sz="0" w:space="0" w:color="auto"/>
        <w:bottom w:val="none" w:sz="0" w:space="0" w:color="auto"/>
        <w:right w:val="none" w:sz="0" w:space="0" w:color="auto"/>
      </w:divBdr>
    </w:div>
    <w:div w:id="1491411383">
      <w:bodyDiv w:val="1"/>
      <w:marLeft w:val="0"/>
      <w:marRight w:val="0"/>
      <w:marTop w:val="0"/>
      <w:marBottom w:val="0"/>
      <w:divBdr>
        <w:top w:val="none" w:sz="0" w:space="0" w:color="auto"/>
        <w:left w:val="none" w:sz="0" w:space="0" w:color="auto"/>
        <w:bottom w:val="none" w:sz="0" w:space="0" w:color="auto"/>
        <w:right w:val="none" w:sz="0" w:space="0" w:color="auto"/>
      </w:divBdr>
    </w:div>
    <w:div w:id="1858543888">
      <w:bodyDiv w:val="1"/>
      <w:marLeft w:val="0"/>
      <w:marRight w:val="0"/>
      <w:marTop w:val="0"/>
      <w:marBottom w:val="0"/>
      <w:divBdr>
        <w:top w:val="none" w:sz="0" w:space="0" w:color="auto"/>
        <w:left w:val="none" w:sz="0" w:space="0" w:color="auto"/>
        <w:bottom w:val="none" w:sz="0" w:space="0" w:color="auto"/>
        <w:right w:val="none" w:sz="0" w:space="0" w:color="auto"/>
      </w:divBdr>
    </w:div>
    <w:div w:id="1864125880">
      <w:bodyDiv w:val="1"/>
      <w:marLeft w:val="0"/>
      <w:marRight w:val="0"/>
      <w:marTop w:val="0"/>
      <w:marBottom w:val="0"/>
      <w:divBdr>
        <w:top w:val="none" w:sz="0" w:space="0" w:color="auto"/>
        <w:left w:val="none" w:sz="0" w:space="0" w:color="auto"/>
        <w:bottom w:val="none" w:sz="0" w:space="0" w:color="auto"/>
        <w:right w:val="none" w:sz="0" w:space="0" w:color="auto"/>
      </w:divBdr>
    </w:div>
    <w:div w:id="1915623650">
      <w:bodyDiv w:val="1"/>
      <w:marLeft w:val="0"/>
      <w:marRight w:val="0"/>
      <w:marTop w:val="0"/>
      <w:marBottom w:val="0"/>
      <w:divBdr>
        <w:top w:val="none" w:sz="0" w:space="0" w:color="auto"/>
        <w:left w:val="none" w:sz="0" w:space="0" w:color="auto"/>
        <w:bottom w:val="none" w:sz="0" w:space="0" w:color="auto"/>
        <w:right w:val="none" w:sz="0" w:space="0" w:color="auto"/>
      </w:divBdr>
    </w:div>
    <w:div w:id="1972321614">
      <w:bodyDiv w:val="1"/>
      <w:marLeft w:val="0"/>
      <w:marRight w:val="0"/>
      <w:marTop w:val="0"/>
      <w:marBottom w:val="0"/>
      <w:divBdr>
        <w:top w:val="none" w:sz="0" w:space="0" w:color="auto"/>
        <w:left w:val="none" w:sz="0" w:space="0" w:color="auto"/>
        <w:bottom w:val="none" w:sz="0" w:space="0" w:color="auto"/>
        <w:right w:val="none" w:sz="0" w:space="0" w:color="auto"/>
      </w:divBdr>
    </w:div>
    <w:div w:id="1981423513">
      <w:bodyDiv w:val="1"/>
      <w:marLeft w:val="0"/>
      <w:marRight w:val="0"/>
      <w:marTop w:val="0"/>
      <w:marBottom w:val="0"/>
      <w:divBdr>
        <w:top w:val="none" w:sz="0" w:space="0" w:color="auto"/>
        <w:left w:val="none" w:sz="0" w:space="0" w:color="auto"/>
        <w:bottom w:val="none" w:sz="0" w:space="0" w:color="auto"/>
        <w:right w:val="none" w:sz="0" w:space="0" w:color="auto"/>
      </w:divBdr>
    </w:div>
    <w:div w:id="2008089616">
      <w:bodyDiv w:val="1"/>
      <w:marLeft w:val="0"/>
      <w:marRight w:val="0"/>
      <w:marTop w:val="0"/>
      <w:marBottom w:val="0"/>
      <w:divBdr>
        <w:top w:val="none" w:sz="0" w:space="0" w:color="auto"/>
        <w:left w:val="none" w:sz="0" w:space="0" w:color="auto"/>
        <w:bottom w:val="none" w:sz="0" w:space="0" w:color="auto"/>
        <w:right w:val="none" w:sz="0" w:space="0" w:color="auto"/>
      </w:divBdr>
    </w:div>
    <w:div w:id="2045910239">
      <w:bodyDiv w:val="1"/>
      <w:marLeft w:val="0"/>
      <w:marRight w:val="0"/>
      <w:marTop w:val="0"/>
      <w:marBottom w:val="0"/>
      <w:divBdr>
        <w:top w:val="none" w:sz="0" w:space="0" w:color="auto"/>
        <w:left w:val="none" w:sz="0" w:space="0" w:color="auto"/>
        <w:bottom w:val="none" w:sz="0" w:space="0" w:color="auto"/>
        <w:right w:val="none" w:sz="0" w:space="0" w:color="auto"/>
      </w:divBdr>
    </w:div>
    <w:div w:id="2089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space.univer.kharkov.ua/handle/123456789/180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14</Pages>
  <Words>14943</Words>
  <Characters>8519</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Tetiana Solodzhuk</cp:lastModifiedBy>
  <cp:revision>6</cp:revision>
  <dcterms:created xsi:type="dcterms:W3CDTF">2023-12-18T12:10:00Z</dcterms:created>
  <dcterms:modified xsi:type="dcterms:W3CDTF">2023-12-18T20:19:00Z</dcterms:modified>
</cp:coreProperties>
</file>