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EF4" w14:textId="77777777" w:rsidR="003C1218" w:rsidRPr="001B6255" w:rsidRDefault="003C1218" w:rsidP="003C1218">
      <w:pPr>
        <w:jc w:val="center"/>
        <w:rPr>
          <w:b/>
          <w:bCs/>
          <w:sz w:val="28"/>
          <w:szCs w:val="28"/>
          <w:lang w:val="uk-UA"/>
        </w:rPr>
      </w:pPr>
      <w:bookmarkStart w:id="0" w:name="_GoBack"/>
      <w:bookmarkEnd w:id="0"/>
      <w:r w:rsidRPr="001B6255">
        <w:rPr>
          <w:b/>
          <w:bCs/>
          <w:sz w:val="28"/>
          <w:szCs w:val="28"/>
          <w:lang w:val="uk-UA"/>
        </w:rPr>
        <w:t>Міністерство освіти і науки України</w:t>
      </w:r>
    </w:p>
    <w:p w14:paraId="6BE24576" w14:textId="77777777" w:rsidR="003C1218" w:rsidRPr="001B6255" w:rsidRDefault="003C1218" w:rsidP="003C1218">
      <w:pPr>
        <w:jc w:val="center"/>
        <w:rPr>
          <w:b/>
          <w:bCs/>
          <w:sz w:val="28"/>
          <w:szCs w:val="28"/>
          <w:lang w:val="uk-UA"/>
        </w:rPr>
      </w:pPr>
      <w:r w:rsidRPr="001B6255">
        <w:rPr>
          <w:b/>
          <w:bCs/>
          <w:sz w:val="28"/>
          <w:szCs w:val="28"/>
          <w:lang w:val="uk-UA"/>
        </w:rPr>
        <w:t>Прикарпатський національний університет імені Василя Стефаника</w:t>
      </w:r>
    </w:p>
    <w:p w14:paraId="628FC35D" w14:textId="77777777" w:rsidR="003C1218" w:rsidRPr="001B6255" w:rsidRDefault="003C1218" w:rsidP="003C1218">
      <w:pPr>
        <w:jc w:val="center"/>
        <w:rPr>
          <w:b/>
          <w:bCs/>
          <w:sz w:val="28"/>
          <w:szCs w:val="28"/>
          <w:lang w:val="uk-UA"/>
        </w:rPr>
      </w:pPr>
      <w:r w:rsidRPr="001B6255">
        <w:rPr>
          <w:b/>
          <w:bCs/>
          <w:sz w:val="28"/>
          <w:szCs w:val="28"/>
          <w:lang w:val="uk-UA"/>
        </w:rPr>
        <w:t>Економічний факультет</w:t>
      </w:r>
    </w:p>
    <w:p w14:paraId="4046BE99" w14:textId="77777777" w:rsidR="003C1218" w:rsidRDefault="003C1218" w:rsidP="003C1218">
      <w:pPr>
        <w:jc w:val="center"/>
        <w:rPr>
          <w:sz w:val="28"/>
          <w:szCs w:val="28"/>
          <w:lang w:val="uk-UA"/>
        </w:rPr>
      </w:pPr>
    </w:p>
    <w:p w14:paraId="750AB810" w14:textId="77777777" w:rsidR="003C1218" w:rsidRDefault="003C1218" w:rsidP="003C1218">
      <w:pPr>
        <w:jc w:val="center"/>
        <w:rPr>
          <w:sz w:val="28"/>
          <w:szCs w:val="28"/>
          <w:lang w:val="uk-UA"/>
        </w:rPr>
      </w:pPr>
    </w:p>
    <w:p w14:paraId="37443EC4" w14:textId="77777777" w:rsidR="003C1218" w:rsidRDefault="003C1218" w:rsidP="003C1218">
      <w:pPr>
        <w:jc w:val="center"/>
        <w:rPr>
          <w:sz w:val="28"/>
          <w:szCs w:val="28"/>
          <w:lang w:val="uk-UA"/>
        </w:rPr>
      </w:pPr>
    </w:p>
    <w:p w14:paraId="5028AFE8" w14:textId="77777777" w:rsidR="003C1218" w:rsidRDefault="003C1218" w:rsidP="003C1218">
      <w:pPr>
        <w:jc w:val="center"/>
        <w:rPr>
          <w:sz w:val="28"/>
          <w:szCs w:val="28"/>
          <w:lang w:val="uk-UA"/>
        </w:rPr>
      </w:pPr>
    </w:p>
    <w:p w14:paraId="43F134CB" w14:textId="77777777" w:rsidR="003C1218" w:rsidRDefault="003C1218" w:rsidP="003C1218">
      <w:pPr>
        <w:jc w:val="center"/>
        <w:rPr>
          <w:sz w:val="28"/>
          <w:szCs w:val="28"/>
          <w:lang w:val="uk-UA"/>
        </w:rPr>
      </w:pPr>
    </w:p>
    <w:p w14:paraId="1C1345DC" w14:textId="7AA1C24C" w:rsidR="003C1218" w:rsidRPr="001B6255" w:rsidRDefault="00EA1359" w:rsidP="003C1218">
      <w:pPr>
        <w:jc w:val="center"/>
        <w:rPr>
          <w:b/>
          <w:bCs/>
          <w:sz w:val="28"/>
          <w:szCs w:val="28"/>
          <w:lang w:val="uk-UA"/>
        </w:rPr>
      </w:pPr>
      <w:r w:rsidRPr="00EA1359">
        <w:rPr>
          <w:b/>
          <w:bCs/>
          <w:sz w:val="28"/>
          <w:szCs w:val="28"/>
          <w:lang w:val="uk-UA"/>
        </w:rPr>
        <w:t>ЯНІЦЬКИЙ НАЗАР ІГОРОВИЧ</w:t>
      </w:r>
    </w:p>
    <w:p w14:paraId="2A6BC325" w14:textId="77777777" w:rsidR="003C1218" w:rsidRPr="001B6255" w:rsidRDefault="003C1218" w:rsidP="003C1218">
      <w:pPr>
        <w:jc w:val="right"/>
        <w:rPr>
          <w:b/>
          <w:bCs/>
          <w:sz w:val="28"/>
          <w:szCs w:val="28"/>
          <w:lang w:val="uk-UA"/>
        </w:rPr>
      </w:pPr>
      <w:r w:rsidRPr="001B6255">
        <w:rPr>
          <w:b/>
          <w:bCs/>
          <w:sz w:val="28"/>
          <w:szCs w:val="28"/>
          <w:lang w:val="uk-UA"/>
        </w:rPr>
        <w:t xml:space="preserve"> </w:t>
      </w:r>
    </w:p>
    <w:p w14:paraId="032A1B17" w14:textId="77777777" w:rsidR="003C1218" w:rsidRPr="001B6255" w:rsidRDefault="003C1218" w:rsidP="003C1218">
      <w:pPr>
        <w:jc w:val="center"/>
        <w:rPr>
          <w:b/>
          <w:bCs/>
          <w:sz w:val="28"/>
          <w:szCs w:val="28"/>
          <w:lang w:val="uk-UA"/>
        </w:rPr>
      </w:pPr>
    </w:p>
    <w:p w14:paraId="015E0120" w14:textId="7D6F25A6" w:rsidR="003C1218" w:rsidRPr="001B6255" w:rsidRDefault="003C1218" w:rsidP="003C1218">
      <w:pPr>
        <w:jc w:val="center"/>
        <w:rPr>
          <w:b/>
          <w:bCs/>
          <w:sz w:val="28"/>
          <w:szCs w:val="28"/>
          <w:lang w:val="uk-UA"/>
        </w:rPr>
      </w:pPr>
    </w:p>
    <w:p w14:paraId="2C04522F" w14:textId="77777777" w:rsidR="00FE01AF" w:rsidRPr="001B6255" w:rsidRDefault="00FE01AF" w:rsidP="003C1218">
      <w:pPr>
        <w:jc w:val="center"/>
        <w:rPr>
          <w:b/>
          <w:bCs/>
          <w:sz w:val="28"/>
          <w:szCs w:val="28"/>
          <w:lang w:val="uk-UA"/>
        </w:rPr>
      </w:pPr>
    </w:p>
    <w:p w14:paraId="0E5DCBD9" w14:textId="77777777" w:rsidR="003C1218" w:rsidRPr="001B6255" w:rsidRDefault="003C1218" w:rsidP="003C1218">
      <w:pPr>
        <w:jc w:val="center"/>
        <w:rPr>
          <w:b/>
          <w:bCs/>
          <w:sz w:val="28"/>
          <w:szCs w:val="28"/>
          <w:lang w:val="uk-UA"/>
        </w:rPr>
      </w:pPr>
    </w:p>
    <w:p w14:paraId="3F61F62E" w14:textId="77777777" w:rsidR="003C1218" w:rsidRPr="001B6255" w:rsidRDefault="003C1218" w:rsidP="003C1218">
      <w:pPr>
        <w:jc w:val="center"/>
        <w:rPr>
          <w:b/>
          <w:bCs/>
          <w:sz w:val="28"/>
          <w:szCs w:val="28"/>
          <w:lang w:val="uk-UA"/>
        </w:rPr>
      </w:pPr>
    </w:p>
    <w:p w14:paraId="71801E7F" w14:textId="40F4EABF" w:rsidR="00622893" w:rsidRDefault="00520E4D" w:rsidP="003C1218">
      <w:pPr>
        <w:jc w:val="center"/>
        <w:rPr>
          <w:b/>
          <w:bCs/>
          <w:sz w:val="28"/>
          <w:szCs w:val="28"/>
          <w:lang w:val="uk-UA"/>
        </w:rPr>
      </w:pPr>
      <w:r w:rsidRPr="00520E4D">
        <w:rPr>
          <w:b/>
          <w:bCs/>
          <w:sz w:val="28"/>
          <w:szCs w:val="28"/>
          <w:lang w:val="uk-UA"/>
        </w:rPr>
        <w:t>ПРОБЛЕМИ ТА ПЕРСПЕКТИВИ ІНВЕСТИЦІЙНОЇ ДІЯЛЬНОСТІ БАНКІВ УКРАЇНИ</w:t>
      </w:r>
    </w:p>
    <w:p w14:paraId="7468F075" w14:textId="2CB33189" w:rsidR="003C1218" w:rsidRPr="001B6255" w:rsidRDefault="003C1218" w:rsidP="003C1218">
      <w:pPr>
        <w:jc w:val="center"/>
        <w:rPr>
          <w:b/>
          <w:bCs/>
          <w:color w:val="000000"/>
          <w:sz w:val="28"/>
          <w:szCs w:val="28"/>
          <w:u w:val="single"/>
          <w:lang w:val="uk-UA"/>
        </w:rPr>
      </w:pPr>
      <w:r w:rsidRPr="001B6255">
        <w:rPr>
          <w:b/>
          <w:bCs/>
          <w:color w:val="000000"/>
          <w:sz w:val="28"/>
          <w:szCs w:val="28"/>
          <w:u w:val="single"/>
          <w:lang w:val="uk-UA"/>
        </w:rPr>
        <w:t>072 «Фінанси, банківська справа і страхування»</w:t>
      </w:r>
    </w:p>
    <w:p w14:paraId="78DD9BA2" w14:textId="77777777" w:rsidR="003C1218" w:rsidRPr="001B6255" w:rsidRDefault="003C1218" w:rsidP="003C1218">
      <w:pPr>
        <w:jc w:val="center"/>
        <w:rPr>
          <w:b/>
          <w:bCs/>
          <w:sz w:val="24"/>
          <w:szCs w:val="24"/>
          <w:u w:val="single"/>
        </w:rPr>
      </w:pPr>
      <w:r w:rsidRPr="001B6255">
        <w:rPr>
          <w:b/>
          <w:bCs/>
          <w:color w:val="000000"/>
          <w:sz w:val="28"/>
          <w:szCs w:val="28"/>
          <w:u w:val="single"/>
          <w:lang w:val="uk-UA"/>
        </w:rPr>
        <w:t xml:space="preserve">(галузь наук - Управління та адміністрування) </w:t>
      </w:r>
    </w:p>
    <w:p w14:paraId="229D965C" w14:textId="77777777" w:rsidR="003C1218" w:rsidRPr="001B6255" w:rsidRDefault="003C1218" w:rsidP="003C1218">
      <w:pPr>
        <w:jc w:val="center"/>
        <w:rPr>
          <w:b/>
          <w:bCs/>
          <w:sz w:val="24"/>
          <w:szCs w:val="24"/>
          <w:lang w:val="uk-UA"/>
        </w:rPr>
      </w:pPr>
    </w:p>
    <w:p w14:paraId="129DFA3A" w14:textId="77777777" w:rsidR="003C1218" w:rsidRPr="001B6255" w:rsidRDefault="003C1218" w:rsidP="003C1218">
      <w:pPr>
        <w:jc w:val="center"/>
        <w:rPr>
          <w:b/>
          <w:bCs/>
          <w:sz w:val="28"/>
          <w:szCs w:val="28"/>
          <w:lang w:val="uk-UA"/>
        </w:rPr>
      </w:pPr>
    </w:p>
    <w:p w14:paraId="51953C64" w14:textId="3CD198BC" w:rsidR="003C1218" w:rsidRPr="001B6255" w:rsidRDefault="003C1218" w:rsidP="003C1218">
      <w:pPr>
        <w:jc w:val="center"/>
        <w:rPr>
          <w:b/>
          <w:bCs/>
          <w:sz w:val="28"/>
          <w:szCs w:val="28"/>
          <w:lang w:val="uk-UA"/>
        </w:rPr>
      </w:pPr>
    </w:p>
    <w:p w14:paraId="4FDD3EF6" w14:textId="77777777" w:rsidR="00FE01AF" w:rsidRPr="001B6255" w:rsidRDefault="00FE01AF" w:rsidP="003C1218">
      <w:pPr>
        <w:jc w:val="center"/>
        <w:rPr>
          <w:b/>
          <w:bCs/>
          <w:sz w:val="28"/>
          <w:szCs w:val="28"/>
          <w:lang w:val="uk-UA"/>
        </w:rPr>
      </w:pPr>
    </w:p>
    <w:p w14:paraId="653AA071" w14:textId="77777777" w:rsidR="003C1218" w:rsidRPr="001B6255" w:rsidRDefault="003C1218" w:rsidP="003C1218">
      <w:pPr>
        <w:jc w:val="center"/>
        <w:rPr>
          <w:b/>
          <w:bCs/>
          <w:sz w:val="28"/>
          <w:szCs w:val="28"/>
          <w:lang w:val="uk-UA"/>
        </w:rPr>
      </w:pPr>
    </w:p>
    <w:p w14:paraId="152A0045" w14:textId="77777777" w:rsidR="003C1218" w:rsidRPr="001B6255" w:rsidRDefault="003C1218" w:rsidP="003C1218">
      <w:pPr>
        <w:jc w:val="center"/>
        <w:rPr>
          <w:b/>
          <w:bCs/>
          <w:sz w:val="28"/>
          <w:szCs w:val="28"/>
          <w:lang w:val="uk-UA"/>
        </w:rPr>
      </w:pPr>
    </w:p>
    <w:p w14:paraId="07591C27" w14:textId="77777777" w:rsidR="003C1218" w:rsidRPr="005E3715" w:rsidRDefault="003C1218" w:rsidP="003C1218">
      <w:pPr>
        <w:jc w:val="center"/>
        <w:rPr>
          <w:b/>
          <w:bCs/>
          <w:sz w:val="32"/>
          <w:szCs w:val="32"/>
        </w:rPr>
      </w:pPr>
      <w:r w:rsidRPr="001B6255">
        <w:rPr>
          <w:b/>
          <w:bCs/>
          <w:sz w:val="28"/>
          <w:szCs w:val="28"/>
          <w:lang w:val="uk-UA"/>
        </w:rPr>
        <w:t>Автореферат на здобуття</w:t>
      </w:r>
      <w:r w:rsidRPr="001B6255">
        <w:rPr>
          <w:b/>
          <w:bCs/>
          <w:sz w:val="32"/>
          <w:szCs w:val="32"/>
          <w:lang w:val="uk-UA"/>
        </w:rPr>
        <w:t xml:space="preserve"> </w:t>
      </w:r>
    </w:p>
    <w:p w14:paraId="0099C9C8" w14:textId="77777777" w:rsidR="003C1218" w:rsidRPr="001B6255" w:rsidRDefault="003C1218" w:rsidP="003C1218">
      <w:pPr>
        <w:jc w:val="center"/>
        <w:rPr>
          <w:b/>
          <w:bCs/>
          <w:sz w:val="28"/>
          <w:szCs w:val="28"/>
          <w:lang w:val="uk-UA"/>
        </w:rPr>
      </w:pPr>
      <w:r w:rsidRPr="001B6255">
        <w:rPr>
          <w:b/>
          <w:bCs/>
          <w:sz w:val="32"/>
          <w:szCs w:val="32"/>
        </w:rPr>
        <w:t>другого (магістерського) рівня вищої освіти</w:t>
      </w:r>
    </w:p>
    <w:p w14:paraId="26DEA751" w14:textId="77777777" w:rsidR="003C1218" w:rsidRDefault="003C1218" w:rsidP="003C1218">
      <w:pPr>
        <w:jc w:val="center"/>
        <w:rPr>
          <w:sz w:val="28"/>
          <w:szCs w:val="28"/>
          <w:lang w:val="uk-UA"/>
        </w:rPr>
      </w:pPr>
    </w:p>
    <w:p w14:paraId="46C5A7F7" w14:textId="77777777" w:rsidR="003C1218" w:rsidRDefault="003C1218" w:rsidP="003C1218">
      <w:pPr>
        <w:jc w:val="center"/>
        <w:rPr>
          <w:sz w:val="28"/>
          <w:szCs w:val="28"/>
          <w:lang w:val="uk-UA"/>
        </w:rPr>
      </w:pPr>
    </w:p>
    <w:p w14:paraId="27C99665" w14:textId="77777777" w:rsidR="003C1218" w:rsidRDefault="003C1218" w:rsidP="003C1218">
      <w:pPr>
        <w:jc w:val="center"/>
        <w:rPr>
          <w:sz w:val="28"/>
          <w:szCs w:val="28"/>
          <w:lang w:val="uk-UA"/>
        </w:rPr>
      </w:pPr>
    </w:p>
    <w:p w14:paraId="7B9B72CF" w14:textId="77777777" w:rsidR="003C1218" w:rsidRDefault="003C1218" w:rsidP="003C1218">
      <w:pPr>
        <w:jc w:val="center"/>
        <w:rPr>
          <w:sz w:val="28"/>
          <w:szCs w:val="28"/>
          <w:lang w:val="uk-UA"/>
        </w:rPr>
      </w:pPr>
    </w:p>
    <w:p w14:paraId="15907267" w14:textId="77777777" w:rsidR="003C1218" w:rsidRDefault="003C1218" w:rsidP="003C1218">
      <w:pPr>
        <w:jc w:val="center"/>
        <w:rPr>
          <w:sz w:val="28"/>
          <w:szCs w:val="28"/>
          <w:lang w:val="uk-UA"/>
        </w:rPr>
      </w:pPr>
    </w:p>
    <w:p w14:paraId="61818EFD" w14:textId="77777777" w:rsidR="003C1218" w:rsidRDefault="003C1218" w:rsidP="003C1218">
      <w:pPr>
        <w:jc w:val="center"/>
        <w:rPr>
          <w:sz w:val="28"/>
          <w:szCs w:val="28"/>
          <w:lang w:val="uk-UA"/>
        </w:rPr>
      </w:pPr>
    </w:p>
    <w:p w14:paraId="42577B3E" w14:textId="77777777" w:rsidR="003C1218" w:rsidRDefault="003C1218" w:rsidP="003C1218">
      <w:pPr>
        <w:jc w:val="center"/>
        <w:rPr>
          <w:sz w:val="28"/>
          <w:szCs w:val="28"/>
          <w:lang w:val="uk-UA"/>
        </w:rPr>
      </w:pPr>
    </w:p>
    <w:p w14:paraId="311FD29D" w14:textId="77777777" w:rsidR="003C1218" w:rsidRDefault="003C1218" w:rsidP="003C1218">
      <w:pPr>
        <w:jc w:val="center"/>
        <w:rPr>
          <w:sz w:val="28"/>
          <w:szCs w:val="28"/>
          <w:lang w:val="uk-UA"/>
        </w:rPr>
      </w:pPr>
    </w:p>
    <w:p w14:paraId="2CDFA9C0" w14:textId="77777777" w:rsidR="003C1218" w:rsidRDefault="003C1218" w:rsidP="003C1218">
      <w:pPr>
        <w:jc w:val="center"/>
        <w:rPr>
          <w:sz w:val="28"/>
          <w:szCs w:val="28"/>
          <w:lang w:val="uk-UA"/>
        </w:rPr>
      </w:pPr>
    </w:p>
    <w:p w14:paraId="1B8006FD" w14:textId="75C534F6" w:rsidR="003C1218" w:rsidRDefault="003C1218" w:rsidP="003C1218">
      <w:pPr>
        <w:jc w:val="center"/>
        <w:rPr>
          <w:sz w:val="28"/>
          <w:szCs w:val="28"/>
          <w:lang w:val="uk-UA"/>
        </w:rPr>
      </w:pPr>
    </w:p>
    <w:p w14:paraId="298DBA27" w14:textId="3D2B3C84" w:rsidR="00FE01AF" w:rsidRDefault="00FE01AF" w:rsidP="003C1218">
      <w:pPr>
        <w:jc w:val="center"/>
        <w:rPr>
          <w:sz w:val="28"/>
          <w:szCs w:val="28"/>
          <w:lang w:val="uk-UA"/>
        </w:rPr>
      </w:pPr>
    </w:p>
    <w:p w14:paraId="3EBD5F55" w14:textId="77777777" w:rsidR="00FE01AF" w:rsidRDefault="00FE01AF" w:rsidP="003C1218">
      <w:pPr>
        <w:jc w:val="center"/>
        <w:rPr>
          <w:sz w:val="28"/>
          <w:szCs w:val="28"/>
          <w:lang w:val="uk-UA"/>
        </w:rPr>
      </w:pPr>
    </w:p>
    <w:p w14:paraId="1998E264" w14:textId="77777777" w:rsidR="003C1218" w:rsidRDefault="003C1218" w:rsidP="003C1218">
      <w:pPr>
        <w:jc w:val="center"/>
        <w:rPr>
          <w:sz w:val="28"/>
          <w:szCs w:val="28"/>
          <w:lang w:val="uk-UA"/>
        </w:rPr>
      </w:pPr>
    </w:p>
    <w:p w14:paraId="1931DEF0" w14:textId="77777777" w:rsidR="003C1218" w:rsidRDefault="003C1218" w:rsidP="003C1218">
      <w:pPr>
        <w:jc w:val="center"/>
        <w:rPr>
          <w:sz w:val="28"/>
          <w:szCs w:val="28"/>
          <w:lang w:val="uk-UA"/>
        </w:rPr>
      </w:pPr>
    </w:p>
    <w:p w14:paraId="2942510A" w14:textId="7BF533E8" w:rsidR="003C1218" w:rsidRPr="001B6255" w:rsidRDefault="003C1218" w:rsidP="003C1218">
      <w:pPr>
        <w:jc w:val="center"/>
        <w:rPr>
          <w:b/>
          <w:bCs/>
          <w:lang w:val="uk-UA"/>
        </w:rPr>
      </w:pPr>
      <w:r w:rsidRPr="001B6255">
        <w:rPr>
          <w:b/>
          <w:bCs/>
          <w:sz w:val="28"/>
          <w:szCs w:val="28"/>
          <w:lang w:val="uk-UA"/>
        </w:rPr>
        <w:t>Івано-Франківськ – 20</w:t>
      </w:r>
      <w:r w:rsidRPr="001B6255">
        <w:rPr>
          <w:b/>
          <w:bCs/>
          <w:color w:val="000000"/>
          <w:sz w:val="28"/>
          <w:szCs w:val="28"/>
          <w:lang w:val="uk-UA"/>
        </w:rPr>
        <w:t>2</w:t>
      </w:r>
      <w:r w:rsidR="00C91162">
        <w:rPr>
          <w:b/>
          <w:bCs/>
          <w:color w:val="000000"/>
          <w:sz w:val="28"/>
          <w:szCs w:val="28"/>
          <w:lang w:val="uk-UA"/>
        </w:rPr>
        <w:t>3</w:t>
      </w:r>
    </w:p>
    <w:p w14:paraId="702BBAC8" w14:textId="77777777" w:rsidR="003C1218" w:rsidRDefault="003C1218" w:rsidP="003C1218">
      <w:pPr>
        <w:rPr>
          <w:sz w:val="28"/>
          <w:szCs w:val="28"/>
          <w:lang w:val="uk-UA"/>
        </w:rPr>
      </w:pPr>
    </w:p>
    <w:p w14:paraId="58A975CD" w14:textId="77777777" w:rsidR="003C1218" w:rsidRDefault="003C1218" w:rsidP="003C1218">
      <w:pPr>
        <w:rPr>
          <w:sz w:val="28"/>
          <w:szCs w:val="28"/>
          <w:lang w:val="uk-UA"/>
        </w:rPr>
      </w:pPr>
      <w:r>
        <w:rPr>
          <w:sz w:val="28"/>
          <w:szCs w:val="28"/>
          <w:lang w:val="uk-UA"/>
        </w:rPr>
        <w:br w:type="page"/>
      </w:r>
    </w:p>
    <w:p w14:paraId="2365045C" w14:textId="77777777" w:rsidR="003C1218" w:rsidRDefault="003C1218" w:rsidP="003C1218">
      <w:pPr>
        <w:spacing w:line="360" w:lineRule="auto"/>
        <w:jc w:val="both"/>
        <w:rPr>
          <w:sz w:val="28"/>
          <w:szCs w:val="28"/>
          <w:lang w:val="uk-UA"/>
        </w:rPr>
      </w:pPr>
      <w:r w:rsidRPr="001367DF">
        <w:rPr>
          <w:sz w:val="28"/>
          <w:szCs w:val="28"/>
          <w:lang w:val="uk-UA"/>
        </w:rPr>
        <w:lastRenderedPageBreak/>
        <w:t xml:space="preserve">Дипломна робота виконана в </w:t>
      </w:r>
      <w:r>
        <w:rPr>
          <w:sz w:val="28"/>
          <w:szCs w:val="28"/>
          <w:lang w:val="uk-UA"/>
        </w:rPr>
        <w:t>Прикарпатському національному університеті імені Василя Стефаника</w:t>
      </w:r>
    </w:p>
    <w:p w14:paraId="7564FC6F" w14:textId="77777777" w:rsidR="003C1218" w:rsidRDefault="003C1218" w:rsidP="003C1218">
      <w:pPr>
        <w:spacing w:line="360" w:lineRule="auto"/>
        <w:jc w:val="both"/>
        <w:rPr>
          <w:sz w:val="28"/>
          <w:szCs w:val="28"/>
          <w:lang w:val="uk-UA"/>
        </w:rPr>
      </w:pPr>
    </w:p>
    <w:p w14:paraId="3E352550" w14:textId="7B3B2615" w:rsidR="003C1218" w:rsidRDefault="003C1218" w:rsidP="003C1218">
      <w:pPr>
        <w:spacing w:line="360" w:lineRule="auto"/>
        <w:jc w:val="both"/>
        <w:rPr>
          <w:sz w:val="28"/>
          <w:szCs w:val="28"/>
          <w:lang w:val="uk-UA"/>
        </w:rPr>
      </w:pPr>
      <w:r w:rsidRPr="001367DF">
        <w:rPr>
          <w:sz w:val="28"/>
          <w:szCs w:val="28"/>
          <w:lang w:val="uk-UA"/>
        </w:rPr>
        <w:t>Науковий</w:t>
      </w:r>
      <w:r>
        <w:rPr>
          <w:sz w:val="28"/>
          <w:szCs w:val="28"/>
          <w:lang w:val="uk-UA"/>
        </w:rPr>
        <w:t xml:space="preserve"> </w:t>
      </w:r>
      <w:r w:rsidRPr="001367DF">
        <w:rPr>
          <w:sz w:val="28"/>
          <w:szCs w:val="28"/>
          <w:lang w:val="uk-UA"/>
        </w:rPr>
        <w:t>керівник</w:t>
      </w:r>
      <w:r>
        <w:rPr>
          <w:sz w:val="28"/>
          <w:szCs w:val="28"/>
          <w:lang w:val="uk-UA"/>
        </w:rPr>
        <w:t>:</w:t>
      </w:r>
    </w:p>
    <w:p w14:paraId="17E532A0" w14:textId="4F49E78F" w:rsidR="003C1218" w:rsidRDefault="003C1218" w:rsidP="003C1218">
      <w:pPr>
        <w:spacing w:line="360" w:lineRule="auto"/>
        <w:jc w:val="both"/>
        <w:rPr>
          <w:sz w:val="28"/>
          <w:szCs w:val="28"/>
          <w:lang w:val="uk-UA"/>
        </w:rPr>
      </w:pPr>
      <w:r w:rsidRPr="001367DF">
        <w:rPr>
          <w:sz w:val="28"/>
          <w:szCs w:val="28"/>
          <w:lang w:val="uk-UA"/>
        </w:rPr>
        <w:t xml:space="preserve"> </w:t>
      </w:r>
      <w:r>
        <w:rPr>
          <w:sz w:val="28"/>
          <w:szCs w:val="28"/>
          <w:lang w:val="uk-UA"/>
        </w:rPr>
        <w:t>к.е.н., доц. Мацьків Володимир Володимирович, доцент кафедри фінансів</w:t>
      </w:r>
    </w:p>
    <w:p w14:paraId="312B134C" w14:textId="77777777" w:rsidR="003C1218" w:rsidRDefault="003C1218" w:rsidP="003C1218">
      <w:pPr>
        <w:spacing w:line="360" w:lineRule="auto"/>
        <w:jc w:val="both"/>
        <w:rPr>
          <w:sz w:val="28"/>
          <w:szCs w:val="28"/>
          <w:lang w:val="uk-UA"/>
        </w:rPr>
      </w:pPr>
    </w:p>
    <w:p w14:paraId="5F9F3EDA" w14:textId="77777777" w:rsidR="003C1218" w:rsidRDefault="003C1218" w:rsidP="003C1218">
      <w:pPr>
        <w:spacing w:line="360" w:lineRule="auto"/>
        <w:rPr>
          <w:sz w:val="28"/>
          <w:szCs w:val="28"/>
          <w:lang w:val="uk-UA"/>
        </w:rPr>
      </w:pPr>
      <w:r>
        <w:rPr>
          <w:sz w:val="28"/>
          <w:szCs w:val="28"/>
          <w:lang w:val="uk-UA"/>
        </w:rPr>
        <w:t>Рецензент</w:t>
      </w:r>
      <w:r w:rsidRPr="001367DF">
        <w:rPr>
          <w:sz w:val="28"/>
          <w:szCs w:val="28"/>
          <w:lang w:val="uk-UA"/>
        </w:rPr>
        <w:t>:</w:t>
      </w:r>
      <w:r w:rsidRPr="003C1218">
        <w:rPr>
          <w:sz w:val="28"/>
          <w:szCs w:val="28"/>
          <w:lang w:val="uk-UA"/>
        </w:rPr>
        <w:t xml:space="preserve"> </w:t>
      </w:r>
    </w:p>
    <w:p w14:paraId="1799F15D" w14:textId="77777777" w:rsidR="00E16E40" w:rsidRPr="00E16E40" w:rsidRDefault="00E16E40" w:rsidP="00E16E40">
      <w:pPr>
        <w:spacing w:line="360" w:lineRule="auto"/>
        <w:jc w:val="both"/>
        <w:rPr>
          <w:sz w:val="28"/>
          <w:szCs w:val="28"/>
          <w:lang w:val="uk-UA"/>
        </w:rPr>
      </w:pPr>
      <w:r w:rsidRPr="00E16E40">
        <w:rPr>
          <w:sz w:val="28"/>
          <w:szCs w:val="28"/>
          <w:lang w:val="uk-UA"/>
        </w:rPr>
        <w:t>к.е.н., доцент кафедри підприємництва, торгівлі та прикладної економіки</w:t>
      </w:r>
    </w:p>
    <w:p w14:paraId="2FA091F1" w14:textId="07CD2F97" w:rsidR="003C1218" w:rsidRDefault="00E16E40" w:rsidP="00E16E40">
      <w:pPr>
        <w:spacing w:line="360" w:lineRule="auto"/>
        <w:jc w:val="both"/>
        <w:rPr>
          <w:sz w:val="28"/>
          <w:szCs w:val="28"/>
          <w:lang w:val="uk-UA"/>
        </w:rPr>
      </w:pPr>
      <w:r w:rsidRPr="00E16E40">
        <w:rPr>
          <w:sz w:val="28"/>
          <w:szCs w:val="28"/>
          <w:lang w:val="uk-UA"/>
        </w:rPr>
        <w:t>Романюк Т.М.</w:t>
      </w:r>
    </w:p>
    <w:p w14:paraId="77F73BC0" w14:textId="62BC260A" w:rsidR="00213963" w:rsidRDefault="00213963" w:rsidP="003C1218">
      <w:pPr>
        <w:spacing w:line="360" w:lineRule="auto"/>
        <w:jc w:val="both"/>
        <w:rPr>
          <w:sz w:val="28"/>
          <w:szCs w:val="28"/>
          <w:lang w:val="uk-UA"/>
        </w:rPr>
      </w:pPr>
    </w:p>
    <w:p w14:paraId="670C400C" w14:textId="77777777" w:rsidR="00213963" w:rsidRDefault="00213963" w:rsidP="003C1218">
      <w:pPr>
        <w:spacing w:line="360" w:lineRule="auto"/>
        <w:jc w:val="both"/>
        <w:rPr>
          <w:sz w:val="28"/>
          <w:szCs w:val="28"/>
          <w:lang w:val="uk-UA"/>
        </w:rPr>
      </w:pPr>
    </w:p>
    <w:p w14:paraId="3E0B8632" w14:textId="77777777" w:rsidR="003C1218" w:rsidRDefault="003C1218" w:rsidP="003C1218">
      <w:pPr>
        <w:spacing w:line="360" w:lineRule="auto"/>
        <w:jc w:val="both"/>
        <w:rPr>
          <w:sz w:val="28"/>
          <w:szCs w:val="28"/>
          <w:lang w:val="uk-UA"/>
        </w:rPr>
      </w:pPr>
    </w:p>
    <w:p w14:paraId="5B27F61E" w14:textId="276D758E" w:rsidR="003C1218" w:rsidRDefault="003C1218" w:rsidP="003C1218">
      <w:pPr>
        <w:widowControl w:val="0"/>
        <w:spacing w:line="360" w:lineRule="auto"/>
        <w:jc w:val="both"/>
        <w:rPr>
          <w:sz w:val="28"/>
          <w:szCs w:val="28"/>
          <w:lang w:val="uk-UA"/>
        </w:rPr>
      </w:pPr>
      <w:r w:rsidRPr="001367DF">
        <w:rPr>
          <w:sz w:val="28"/>
          <w:szCs w:val="28"/>
          <w:lang w:val="uk-UA"/>
        </w:rPr>
        <w:t>Захист відбудеться «</w:t>
      </w:r>
      <w:r w:rsidR="00E6222C">
        <w:rPr>
          <w:color w:val="000000"/>
          <w:sz w:val="28"/>
          <w:szCs w:val="28"/>
          <w:lang w:val="uk-UA"/>
        </w:rPr>
        <w:t>20</w:t>
      </w:r>
      <w:r w:rsidRPr="001367DF">
        <w:rPr>
          <w:sz w:val="28"/>
          <w:szCs w:val="28"/>
          <w:lang w:val="uk-UA"/>
        </w:rPr>
        <w:t xml:space="preserve">» </w:t>
      </w:r>
      <w:r>
        <w:rPr>
          <w:sz w:val="28"/>
          <w:szCs w:val="28"/>
          <w:lang w:val="uk-UA"/>
        </w:rPr>
        <w:t xml:space="preserve">грудня </w:t>
      </w:r>
      <w:r w:rsidRPr="001367DF">
        <w:rPr>
          <w:sz w:val="28"/>
          <w:szCs w:val="28"/>
          <w:lang w:val="uk-UA"/>
        </w:rPr>
        <w:t xml:space="preserve"> 20</w:t>
      </w:r>
      <w:r>
        <w:rPr>
          <w:sz w:val="28"/>
          <w:szCs w:val="28"/>
          <w:lang w:val="uk-UA"/>
        </w:rPr>
        <w:t>2</w:t>
      </w:r>
      <w:r w:rsidR="00E6222C">
        <w:rPr>
          <w:sz w:val="28"/>
          <w:szCs w:val="28"/>
          <w:lang w:val="uk-UA"/>
        </w:rPr>
        <w:t>3</w:t>
      </w:r>
      <w:r w:rsidRPr="001367DF">
        <w:rPr>
          <w:sz w:val="28"/>
          <w:szCs w:val="28"/>
          <w:lang w:val="uk-UA"/>
        </w:rPr>
        <w:t xml:space="preserve"> р. </w:t>
      </w:r>
    </w:p>
    <w:p w14:paraId="2719C174" w14:textId="77777777" w:rsidR="003C1218" w:rsidRDefault="003C1218" w:rsidP="003C1218">
      <w:pPr>
        <w:widowControl w:val="0"/>
        <w:spacing w:line="360" w:lineRule="auto"/>
        <w:jc w:val="both"/>
        <w:rPr>
          <w:sz w:val="28"/>
          <w:szCs w:val="28"/>
          <w:lang w:val="uk-UA"/>
        </w:rPr>
      </w:pPr>
    </w:p>
    <w:p w14:paraId="221F4FD7" w14:textId="77777777" w:rsidR="003C1218" w:rsidRDefault="003C1218" w:rsidP="003C1218">
      <w:pPr>
        <w:widowControl w:val="0"/>
        <w:spacing w:line="360" w:lineRule="auto"/>
        <w:jc w:val="both"/>
        <w:rPr>
          <w:sz w:val="28"/>
          <w:szCs w:val="28"/>
          <w:lang w:val="uk-UA"/>
        </w:rPr>
      </w:pPr>
    </w:p>
    <w:p w14:paraId="2646B6A3" w14:textId="5D27B125" w:rsidR="003C1218" w:rsidRDefault="003C1218" w:rsidP="003C1218">
      <w:pPr>
        <w:widowControl w:val="0"/>
        <w:spacing w:line="360" w:lineRule="auto"/>
        <w:jc w:val="both"/>
        <w:rPr>
          <w:sz w:val="28"/>
          <w:szCs w:val="28"/>
          <w:lang w:val="uk-UA"/>
        </w:rPr>
      </w:pPr>
      <w:r w:rsidRPr="001367DF">
        <w:rPr>
          <w:sz w:val="28"/>
          <w:szCs w:val="28"/>
          <w:lang w:val="uk-UA"/>
        </w:rPr>
        <w:t>Дипломну роботу надано до захисту «</w:t>
      </w:r>
      <w:r>
        <w:rPr>
          <w:sz w:val="28"/>
          <w:szCs w:val="28"/>
          <w:lang w:val="uk-UA"/>
        </w:rPr>
        <w:t>16</w:t>
      </w:r>
      <w:r w:rsidRPr="001367DF">
        <w:rPr>
          <w:sz w:val="28"/>
          <w:szCs w:val="28"/>
          <w:lang w:val="uk-UA"/>
        </w:rPr>
        <w:t xml:space="preserve">» </w:t>
      </w:r>
      <w:r>
        <w:rPr>
          <w:sz w:val="28"/>
          <w:szCs w:val="28"/>
          <w:lang w:val="uk-UA"/>
        </w:rPr>
        <w:t>грудня</w:t>
      </w:r>
      <w:r w:rsidRPr="001367DF">
        <w:rPr>
          <w:sz w:val="28"/>
          <w:szCs w:val="28"/>
          <w:lang w:val="uk-UA"/>
        </w:rPr>
        <w:t xml:space="preserve"> 20</w:t>
      </w:r>
      <w:r>
        <w:rPr>
          <w:sz w:val="28"/>
          <w:szCs w:val="28"/>
          <w:lang w:val="uk-UA"/>
        </w:rPr>
        <w:t>2</w:t>
      </w:r>
      <w:r w:rsidR="006E1B20">
        <w:rPr>
          <w:sz w:val="28"/>
          <w:szCs w:val="28"/>
          <w:lang w:val="uk-UA"/>
        </w:rPr>
        <w:t>3</w:t>
      </w:r>
      <w:r w:rsidRPr="001367DF">
        <w:rPr>
          <w:sz w:val="28"/>
          <w:szCs w:val="28"/>
          <w:lang w:val="uk-UA"/>
        </w:rPr>
        <w:t xml:space="preserve"> р.</w:t>
      </w:r>
    </w:p>
    <w:p w14:paraId="01D9424B" w14:textId="77777777" w:rsidR="003C1218" w:rsidRDefault="003C1218" w:rsidP="003C1218">
      <w:pPr>
        <w:spacing w:line="360" w:lineRule="auto"/>
        <w:jc w:val="both"/>
        <w:rPr>
          <w:sz w:val="28"/>
          <w:szCs w:val="28"/>
          <w:lang w:val="uk-UA"/>
        </w:rPr>
      </w:pPr>
    </w:p>
    <w:p w14:paraId="06D0D7C5" w14:textId="77777777" w:rsidR="003C1218" w:rsidRDefault="003C1218" w:rsidP="003C1218">
      <w:pPr>
        <w:spacing w:line="360" w:lineRule="auto"/>
        <w:jc w:val="both"/>
        <w:rPr>
          <w:sz w:val="28"/>
          <w:szCs w:val="28"/>
          <w:lang w:val="uk-UA"/>
        </w:rPr>
      </w:pPr>
    </w:p>
    <w:p w14:paraId="14F24D9B" w14:textId="77777777" w:rsidR="003C1218" w:rsidRDefault="003C1218" w:rsidP="003C1218">
      <w:pPr>
        <w:spacing w:line="360" w:lineRule="auto"/>
        <w:jc w:val="both"/>
        <w:rPr>
          <w:sz w:val="28"/>
          <w:szCs w:val="28"/>
          <w:lang w:val="uk-UA"/>
        </w:rPr>
      </w:pPr>
    </w:p>
    <w:p w14:paraId="2E97DDC9" w14:textId="77777777" w:rsidR="003C1218" w:rsidRDefault="003C1218" w:rsidP="003C1218">
      <w:pPr>
        <w:spacing w:line="360" w:lineRule="auto"/>
        <w:jc w:val="both"/>
        <w:rPr>
          <w:sz w:val="28"/>
          <w:szCs w:val="28"/>
          <w:lang w:val="uk-UA"/>
        </w:rPr>
      </w:pPr>
    </w:p>
    <w:p w14:paraId="1324323D" w14:textId="77777777" w:rsidR="003C1218" w:rsidRDefault="003C1218" w:rsidP="003C1218">
      <w:pPr>
        <w:spacing w:after="240"/>
        <w:rPr>
          <w:sz w:val="24"/>
          <w:szCs w:val="24"/>
        </w:rPr>
      </w:pPr>
    </w:p>
    <w:p w14:paraId="6EA8118E" w14:textId="77777777" w:rsidR="003C1218" w:rsidRDefault="003C1218" w:rsidP="003C1218">
      <w:pPr>
        <w:jc w:val="both"/>
        <w:rPr>
          <w:sz w:val="24"/>
          <w:szCs w:val="24"/>
          <w:lang w:val="uk-UA"/>
        </w:rPr>
      </w:pPr>
      <w:r>
        <w:rPr>
          <w:color w:val="000000"/>
          <w:sz w:val="28"/>
          <w:szCs w:val="28"/>
        </w:rPr>
        <w:t xml:space="preserve">Завідувач кафедри </w:t>
      </w:r>
      <w:r>
        <w:rPr>
          <w:color w:val="000000"/>
          <w:sz w:val="28"/>
        </w:rPr>
        <w:tab/>
      </w:r>
      <w:r>
        <w:rPr>
          <w:color w:val="000000"/>
          <w:sz w:val="28"/>
        </w:rPr>
        <w:tab/>
      </w:r>
      <w:r>
        <w:rPr>
          <w:color w:val="000000"/>
          <w:sz w:val="28"/>
          <w:szCs w:val="28"/>
        </w:rPr>
        <w:t xml:space="preserve">____________ </w:t>
      </w:r>
      <w:r>
        <w:rPr>
          <w:color w:val="000000"/>
          <w:sz w:val="28"/>
        </w:rPr>
        <w:tab/>
      </w:r>
      <w:r>
        <w:rPr>
          <w:color w:val="000000"/>
          <w:sz w:val="28"/>
          <w:szCs w:val="28"/>
          <w:lang w:val="uk-UA"/>
        </w:rPr>
        <w:t>Омелян Левандівський</w:t>
      </w:r>
    </w:p>
    <w:p w14:paraId="58788373" w14:textId="2C1F3B42" w:rsidR="00FE01AF" w:rsidRDefault="00FE01AF">
      <w:pPr>
        <w:spacing w:after="160" w:line="259" w:lineRule="auto"/>
      </w:pPr>
      <w:r>
        <w:br w:type="page"/>
      </w:r>
    </w:p>
    <w:p w14:paraId="45310F4B" w14:textId="7A78D7FC" w:rsidR="00C46371" w:rsidRPr="00FE01AF" w:rsidRDefault="00FE01AF" w:rsidP="00FE01AF">
      <w:pPr>
        <w:spacing w:line="360" w:lineRule="auto"/>
        <w:jc w:val="center"/>
        <w:rPr>
          <w:b/>
          <w:bCs/>
          <w:sz w:val="28"/>
          <w:szCs w:val="28"/>
          <w:lang w:val="uk-UA"/>
        </w:rPr>
      </w:pPr>
      <w:r w:rsidRPr="00FE01AF">
        <w:rPr>
          <w:b/>
          <w:bCs/>
          <w:sz w:val="28"/>
          <w:szCs w:val="28"/>
          <w:lang w:val="uk-UA"/>
        </w:rPr>
        <w:lastRenderedPageBreak/>
        <w:t>ЗМІСТ МАГІСТЕРСЬКОЇ РОБОТИ</w:t>
      </w:r>
    </w:p>
    <w:p w14:paraId="3EBF4575" w14:textId="77777777" w:rsidR="006E1B20" w:rsidRPr="006E1B20" w:rsidRDefault="005E4407" w:rsidP="006E1B20">
      <w:pPr>
        <w:pStyle w:val="1"/>
        <w:tabs>
          <w:tab w:val="right" w:leader="dot" w:pos="9628"/>
        </w:tabs>
        <w:rPr>
          <w:rFonts w:ascii="Times New Roman" w:eastAsiaTheme="minorEastAsia" w:hAnsi="Times New Roman" w:cs="Times New Roman"/>
          <w:noProof/>
          <w:sz w:val="28"/>
          <w:szCs w:val="28"/>
          <w:lang w:eastAsia="uk-UA"/>
        </w:rPr>
      </w:pPr>
      <w:hyperlink w:anchor="_Toc143153962" w:history="1">
        <w:r w:rsidR="006E1B20" w:rsidRPr="006E1B20">
          <w:rPr>
            <w:rStyle w:val="a3"/>
            <w:rFonts w:ascii="Times New Roman" w:eastAsia="Times New Roman" w:hAnsi="Times New Roman" w:cs="Times New Roman"/>
            <w:noProof/>
            <w:color w:val="auto"/>
            <w:sz w:val="28"/>
            <w:szCs w:val="28"/>
            <w:u w:val="none"/>
            <w:lang w:eastAsia="ru-RU"/>
          </w:rPr>
          <w:t>ВСТУП</w:t>
        </w:r>
        <w:r w:rsidR="006E1B20" w:rsidRPr="006E1B20">
          <w:rPr>
            <w:rFonts w:ascii="Times New Roman" w:hAnsi="Times New Roman" w:cs="Times New Roman"/>
            <w:noProof/>
            <w:webHidden/>
            <w:sz w:val="28"/>
            <w:szCs w:val="28"/>
          </w:rPr>
          <w:tab/>
        </w:r>
        <w:r w:rsidR="006E1B20" w:rsidRPr="006E1B20">
          <w:rPr>
            <w:rFonts w:ascii="Times New Roman" w:hAnsi="Times New Roman" w:cs="Times New Roman"/>
            <w:noProof/>
            <w:webHidden/>
            <w:sz w:val="28"/>
            <w:szCs w:val="28"/>
          </w:rPr>
          <w:fldChar w:fldCharType="begin"/>
        </w:r>
        <w:r w:rsidR="006E1B20" w:rsidRPr="006E1B20">
          <w:rPr>
            <w:rFonts w:ascii="Times New Roman" w:hAnsi="Times New Roman" w:cs="Times New Roman"/>
            <w:noProof/>
            <w:webHidden/>
            <w:sz w:val="28"/>
            <w:szCs w:val="28"/>
          </w:rPr>
          <w:instrText xml:space="preserve"> PAGEREF _Toc143153962 \h </w:instrText>
        </w:r>
        <w:r w:rsidR="006E1B20" w:rsidRPr="006E1B20">
          <w:rPr>
            <w:rFonts w:ascii="Times New Roman" w:hAnsi="Times New Roman" w:cs="Times New Roman"/>
            <w:noProof/>
            <w:webHidden/>
            <w:sz w:val="28"/>
            <w:szCs w:val="28"/>
          </w:rPr>
        </w:r>
        <w:r w:rsidR="006E1B20" w:rsidRPr="006E1B20">
          <w:rPr>
            <w:rFonts w:ascii="Times New Roman" w:hAnsi="Times New Roman" w:cs="Times New Roman"/>
            <w:noProof/>
            <w:webHidden/>
            <w:sz w:val="28"/>
            <w:szCs w:val="28"/>
          </w:rPr>
          <w:fldChar w:fldCharType="separate"/>
        </w:r>
        <w:r w:rsidR="006E1B20" w:rsidRPr="006E1B20">
          <w:rPr>
            <w:rFonts w:ascii="Times New Roman" w:hAnsi="Times New Roman" w:cs="Times New Roman"/>
            <w:noProof/>
            <w:webHidden/>
            <w:sz w:val="28"/>
            <w:szCs w:val="28"/>
          </w:rPr>
          <w:t>3</w:t>
        </w:r>
        <w:r w:rsidR="006E1B20" w:rsidRPr="006E1B20">
          <w:rPr>
            <w:rFonts w:ascii="Times New Roman" w:hAnsi="Times New Roman" w:cs="Times New Roman"/>
            <w:noProof/>
            <w:webHidden/>
            <w:sz w:val="28"/>
            <w:szCs w:val="28"/>
          </w:rPr>
          <w:fldChar w:fldCharType="end"/>
        </w:r>
      </w:hyperlink>
    </w:p>
    <w:p w14:paraId="47245CE2"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50" w:history="1">
        <w:r w:rsidR="00E16E40" w:rsidRPr="00806921">
          <w:rPr>
            <w:rStyle w:val="a3"/>
            <w:rFonts w:ascii="Times New Roman" w:eastAsia="Times New Roman" w:hAnsi="Times New Roman" w:cs="Times New Roman"/>
            <w:noProof/>
            <w:color w:val="auto"/>
            <w:sz w:val="28"/>
            <w:szCs w:val="28"/>
            <w:u w:val="none"/>
            <w:lang w:eastAsia="uk-UA"/>
          </w:rPr>
          <w:t>РОЗДІЛ 1  ТЕОРЕТИЧНІ АСПЕКТИ ЗДІЙСНЕННЯ ІНВЕСТИЦІЙНОЇ ДІЯЛЬНОСТІ КОМЕРЦІЙНИМ БАНКОМ</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_Toc150542650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7</w:t>
        </w:r>
        <w:r w:rsidR="00E16E40" w:rsidRPr="00806921">
          <w:rPr>
            <w:rFonts w:ascii="Times New Roman" w:hAnsi="Times New Roman" w:cs="Times New Roman"/>
            <w:noProof/>
            <w:webHidden/>
            <w:sz w:val="28"/>
            <w:szCs w:val="28"/>
          </w:rPr>
          <w:fldChar w:fldCharType="end"/>
        </w:r>
      </w:hyperlink>
    </w:p>
    <w:p w14:paraId="590C2A29"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1" w:history="1">
        <w:r w:rsidR="00E16E40" w:rsidRPr="00806921">
          <w:rPr>
            <w:rStyle w:val="a3"/>
            <w:rFonts w:ascii="Times New Roman" w:eastAsia="Times New Roman" w:hAnsi="Times New Roman" w:cs="Times New Roman"/>
            <w:noProof/>
            <w:color w:val="auto"/>
            <w:sz w:val="28"/>
            <w:szCs w:val="28"/>
            <w:u w:val="none"/>
            <w:lang w:eastAsia="uk-UA"/>
          </w:rPr>
          <w:t>1.1. Сутність та значення інвестиційної діяльності для комерційного банку.</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_Toc150542651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7</w:t>
        </w:r>
        <w:r w:rsidR="00E16E40" w:rsidRPr="00806921">
          <w:rPr>
            <w:rFonts w:ascii="Times New Roman" w:hAnsi="Times New Roman" w:cs="Times New Roman"/>
            <w:noProof/>
            <w:webHidden/>
            <w:sz w:val="28"/>
            <w:szCs w:val="28"/>
          </w:rPr>
          <w:fldChar w:fldCharType="end"/>
        </w:r>
      </w:hyperlink>
    </w:p>
    <w:p w14:paraId="42BA3B7D"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2" w:history="1">
        <w:r w:rsidR="00E16E40" w:rsidRPr="00806921">
          <w:rPr>
            <w:rStyle w:val="a3"/>
            <w:rFonts w:ascii="Times New Roman" w:eastAsia="Times New Roman" w:hAnsi="Times New Roman" w:cs="Times New Roman"/>
            <w:noProof/>
            <w:color w:val="auto"/>
            <w:sz w:val="28"/>
            <w:szCs w:val="28"/>
            <w:u w:val="none"/>
            <w:lang w:eastAsia="uk-UA"/>
          </w:rPr>
          <w:t>1.2. Поняття інвестиційної політики комерційного банку та її види.</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_Toc150542652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17</w:t>
        </w:r>
        <w:r w:rsidR="00E16E40" w:rsidRPr="00806921">
          <w:rPr>
            <w:rFonts w:ascii="Times New Roman" w:hAnsi="Times New Roman" w:cs="Times New Roman"/>
            <w:noProof/>
            <w:webHidden/>
            <w:sz w:val="28"/>
            <w:szCs w:val="28"/>
          </w:rPr>
          <w:fldChar w:fldCharType="end"/>
        </w:r>
      </w:hyperlink>
    </w:p>
    <w:p w14:paraId="7D890705"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3" w:history="1">
        <w:r w:rsidR="00E16E40" w:rsidRPr="00806921">
          <w:rPr>
            <w:rStyle w:val="a3"/>
            <w:rFonts w:ascii="Times New Roman" w:eastAsia="Times New Roman" w:hAnsi="Times New Roman" w:cs="Times New Roman"/>
            <w:noProof/>
            <w:color w:val="auto"/>
            <w:sz w:val="28"/>
            <w:szCs w:val="28"/>
            <w:u w:val="none"/>
            <w:lang w:eastAsia="uk-UA"/>
          </w:rPr>
          <w:t>1.3. Сутність управління інвестиційною діяльністю комерційного банку та основні його методи.</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_Toc150542653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19</w:t>
        </w:r>
        <w:r w:rsidR="00E16E40" w:rsidRPr="00806921">
          <w:rPr>
            <w:rFonts w:ascii="Times New Roman" w:hAnsi="Times New Roman" w:cs="Times New Roman"/>
            <w:noProof/>
            <w:webHidden/>
            <w:sz w:val="28"/>
            <w:szCs w:val="28"/>
          </w:rPr>
          <w:fldChar w:fldCharType="end"/>
        </w:r>
      </w:hyperlink>
    </w:p>
    <w:p w14:paraId="0CDF3824"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4" w:history="1">
        <w:r w:rsidR="00E16E40" w:rsidRPr="00806921">
          <w:rPr>
            <w:rStyle w:val="a3"/>
            <w:rFonts w:ascii="Times New Roman" w:eastAsia="Times New Roman" w:hAnsi="Times New Roman" w:cs="Times New Roman"/>
            <w:noProof/>
            <w:color w:val="auto"/>
            <w:sz w:val="28"/>
            <w:szCs w:val="28"/>
            <w:u w:val="none"/>
            <w:lang w:eastAsia="uk-UA"/>
          </w:rPr>
          <w:t>Висновки до розділу 1</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_Toc150542654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23</w:t>
        </w:r>
        <w:r w:rsidR="00E16E40" w:rsidRPr="00806921">
          <w:rPr>
            <w:rFonts w:ascii="Times New Roman" w:hAnsi="Times New Roman" w:cs="Times New Roman"/>
            <w:noProof/>
            <w:webHidden/>
            <w:sz w:val="28"/>
            <w:szCs w:val="28"/>
          </w:rPr>
          <w:fldChar w:fldCharType="end"/>
        </w:r>
      </w:hyperlink>
    </w:p>
    <w:p w14:paraId="6A797127"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55" w:history="1">
        <w:r w:rsidR="00E16E40" w:rsidRPr="00806921">
          <w:rPr>
            <w:rStyle w:val="a3"/>
            <w:rFonts w:ascii="Times New Roman" w:eastAsia="Times New Roman" w:hAnsi="Times New Roman" w:cs="Times New Roman"/>
            <w:noProof/>
            <w:color w:val="auto"/>
            <w:sz w:val="28"/>
            <w:szCs w:val="28"/>
            <w:u w:val="none"/>
            <w:lang w:eastAsia="uk-UA"/>
          </w:rPr>
          <w:t>РОЗДІЛ 2</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_Toc150542655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24</w:t>
        </w:r>
        <w:r w:rsidR="00E16E40" w:rsidRPr="00806921">
          <w:rPr>
            <w:rFonts w:ascii="Times New Roman" w:hAnsi="Times New Roman" w:cs="Times New Roman"/>
            <w:noProof/>
            <w:webHidden/>
            <w:sz w:val="28"/>
            <w:szCs w:val="28"/>
          </w:rPr>
          <w:fldChar w:fldCharType="end"/>
        </w:r>
      </w:hyperlink>
    </w:p>
    <w:p w14:paraId="4FF6C839"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56" w:history="1">
        <w:r w:rsidR="00E16E40" w:rsidRPr="00806921">
          <w:rPr>
            <w:rStyle w:val="a3"/>
            <w:rFonts w:ascii="Times New Roman" w:eastAsia="Times New Roman" w:hAnsi="Times New Roman" w:cs="Times New Roman"/>
            <w:noProof/>
            <w:color w:val="auto"/>
            <w:sz w:val="28"/>
            <w:szCs w:val="28"/>
            <w:u w:val="none"/>
            <w:lang w:eastAsia="uk-UA"/>
          </w:rPr>
          <w:t>АНАЛІЗ ІНВЕСТИЦІЙНОЇ ДІЯЛЬНОСТІ БАНКІВ В УКРАЇНІ</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_Toc150542656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24</w:t>
        </w:r>
        <w:r w:rsidR="00E16E40" w:rsidRPr="00806921">
          <w:rPr>
            <w:rFonts w:ascii="Times New Roman" w:hAnsi="Times New Roman" w:cs="Times New Roman"/>
            <w:noProof/>
            <w:webHidden/>
            <w:sz w:val="28"/>
            <w:szCs w:val="28"/>
          </w:rPr>
          <w:fldChar w:fldCharType="end"/>
        </w:r>
      </w:hyperlink>
    </w:p>
    <w:p w14:paraId="496C117E"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7" w:history="1">
        <w:r w:rsidR="00E16E40" w:rsidRPr="00806921">
          <w:rPr>
            <w:rStyle w:val="a3"/>
            <w:rFonts w:ascii="Times New Roman" w:eastAsia="Times New Roman" w:hAnsi="Times New Roman" w:cs="Times New Roman"/>
            <w:noProof/>
            <w:color w:val="auto"/>
            <w:sz w:val="28"/>
            <w:szCs w:val="28"/>
            <w:u w:val="none"/>
            <w:lang w:eastAsia="uk-UA"/>
          </w:rPr>
          <w:t>2.1. Аналіз фінансово-господарської діяльності АТ «Райффайзен банк» за 2020-2022 роки.</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_Toc150542657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24</w:t>
        </w:r>
        <w:r w:rsidR="00E16E40" w:rsidRPr="00806921">
          <w:rPr>
            <w:rFonts w:ascii="Times New Roman" w:hAnsi="Times New Roman" w:cs="Times New Roman"/>
            <w:noProof/>
            <w:webHidden/>
            <w:sz w:val="28"/>
            <w:szCs w:val="28"/>
          </w:rPr>
          <w:fldChar w:fldCharType="end"/>
        </w:r>
      </w:hyperlink>
    </w:p>
    <w:p w14:paraId="51E7DFFF"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8" w:history="1">
        <w:r w:rsidR="00E16E40" w:rsidRPr="00806921">
          <w:rPr>
            <w:rStyle w:val="a3"/>
            <w:rFonts w:ascii="Times New Roman" w:eastAsia="Times New Roman" w:hAnsi="Times New Roman" w:cs="Times New Roman"/>
            <w:noProof/>
            <w:color w:val="auto"/>
            <w:sz w:val="28"/>
            <w:szCs w:val="28"/>
            <w:u w:val="none"/>
            <w:lang w:eastAsia="uk-UA"/>
          </w:rPr>
          <w:t>2.2. Сучасні тенденції  банківського інвестування в Україні</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_Toc150542658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36</w:t>
        </w:r>
        <w:r w:rsidR="00E16E40" w:rsidRPr="00806921">
          <w:rPr>
            <w:rFonts w:ascii="Times New Roman" w:hAnsi="Times New Roman" w:cs="Times New Roman"/>
            <w:noProof/>
            <w:webHidden/>
            <w:sz w:val="28"/>
            <w:szCs w:val="28"/>
          </w:rPr>
          <w:fldChar w:fldCharType="end"/>
        </w:r>
      </w:hyperlink>
    </w:p>
    <w:p w14:paraId="47890F94"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59" w:history="1">
        <w:r w:rsidR="00E16E40" w:rsidRPr="00806921">
          <w:rPr>
            <w:rStyle w:val="a3"/>
            <w:rFonts w:ascii="Times New Roman" w:eastAsia="Times New Roman" w:hAnsi="Times New Roman" w:cs="Times New Roman"/>
            <w:noProof/>
            <w:color w:val="auto"/>
            <w:sz w:val="28"/>
            <w:szCs w:val="28"/>
            <w:u w:val="none"/>
            <w:lang w:eastAsia="uk-UA"/>
          </w:rPr>
          <w:t>2.3. Оцінка інвестиційної діяльності АТ «Райффайзен Банк».</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_Toc150542659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46</w:t>
        </w:r>
        <w:r w:rsidR="00E16E40" w:rsidRPr="00806921">
          <w:rPr>
            <w:rFonts w:ascii="Times New Roman" w:hAnsi="Times New Roman" w:cs="Times New Roman"/>
            <w:noProof/>
            <w:webHidden/>
            <w:sz w:val="28"/>
            <w:szCs w:val="28"/>
          </w:rPr>
          <w:fldChar w:fldCharType="end"/>
        </w:r>
      </w:hyperlink>
    </w:p>
    <w:p w14:paraId="702787B7"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60" w:history="1">
        <w:r w:rsidR="00E16E40" w:rsidRPr="00806921">
          <w:rPr>
            <w:rStyle w:val="a3"/>
            <w:rFonts w:ascii="Times New Roman" w:hAnsi="Times New Roman" w:cs="Times New Roman"/>
            <w:noProof/>
            <w:color w:val="auto"/>
            <w:sz w:val="28"/>
            <w:szCs w:val="28"/>
            <w:u w:val="none"/>
          </w:rPr>
          <w:t>Висновки до розділу 2</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_Toc150542660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50</w:t>
        </w:r>
        <w:r w:rsidR="00E16E40" w:rsidRPr="00806921">
          <w:rPr>
            <w:rFonts w:ascii="Times New Roman" w:hAnsi="Times New Roman" w:cs="Times New Roman"/>
            <w:noProof/>
            <w:webHidden/>
            <w:sz w:val="28"/>
            <w:szCs w:val="28"/>
          </w:rPr>
          <w:fldChar w:fldCharType="end"/>
        </w:r>
      </w:hyperlink>
    </w:p>
    <w:p w14:paraId="378E6759"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61" w:history="1">
        <w:r w:rsidR="00E16E40" w:rsidRPr="00806921">
          <w:rPr>
            <w:rStyle w:val="a3"/>
            <w:rFonts w:ascii="Times New Roman" w:hAnsi="Times New Roman" w:cs="Times New Roman"/>
            <w:iCs/>
            <w:noProof/>
            <w:color w:val="auto"/>
            <w:sz w:val="28"/>
            <w:szCs w:val="28"/>
            <w:u w:val="none"/>
          </w:rPr>
          <w:t>РОЗДІЛ 3</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_Toc150542661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52</w:t>
        </w:r>
        <w:r w:rsidR="00E16E40" w:rsidRPr="00806921">
          <w:rPr>
            <w:rFonts w:ascii="Times New Roman" w:hAnsi="Times New Roman" w:cs="Times New Roman"/>
            <w:noProof/>
            <w:webHidden/>
            <w:sz w:val="28"/>
            <w:szCs w:val="28"/>
          </w:rPr>
          <w:fldChar w:fldCharType="end"/>
        </w:r>
      </w:hyperlink>
    </w:p>
    <w:p w14:paraId="6D1FA283"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62" w:history="1">
        <w:r w:rsidR="00E16E40" w:rsidRPr="00806921">
          <w:rPr>
            <w:rStyle w:val="a3"/>
            <w:rFonts w:ascii="Times New Roman" w:hAnsi="Times New Roman" w:cs="Times New Roman"/>
            <w:noProof/>
            <w:color w:val="auto"/>
            <w:sz w:val="28"/>
            <w:szCs w:val="28"/>
            <w:u w:val="none"/>
          </w:rPr>
          <w:t>ПРОБЛЕМИ ТА МОЖЛИВІ НАПРЯМКИ УДОСКОНАЛЕННЯ ІНВЕСТИЦІЙНОЇ ДІЯЛЬНОСТІ</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_Toc150542662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52</w:t>
        </w:r>
        <w:r w:rsidR="00E16E40" w:rsidRPr="00806921">
          <w:rPr>
            <w:rFonts w:ascii="Times New Roman" w:hAnsi="Times New Roman" w:cs="Times New Roman"/>
            <w:noProof/>
            <w:webHidden/>
            <w:sz w:val="28"/>
            <w:szCs w:val="28"/>
          </w:rPr>
          <w:fldChar w:fldCharType="end"/>
        </w:r>
      </w:hyperlink>
    </w:p>
    <w:p w14:paraId="71AA6BFB"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63" w:history="1">
        <w:r w:rsidR="00E16E40" w:rsidRPr="00806921">
          <w:rPr>
            <w:rStyle w:val="a3"/>
            <w:rFonts w:ascii="Times New Roman" w:eastAsia="Times New Roman" w:hAnsi="Times New Roman" w:cs="Times New Roman"/>
            <w:noProof/>
            <w:color w:val="auto"/>
            <w:sz w:val="28"/>
            <w:szCs w:val="28"/>
            <w:u w:val="none"/>
            <w:lang w:eastAsia="uk-UA"/>
          </w:rPr>
          <w:t>3.1. Проблеми інвестиційної діяльності банків в сучасних умовах.</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_Toc150542663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52</w:t>
        </w:r>
        <w:r w:rsidR="00E16E40" w:rsidRPr="00806921">
          <w:rPr>
            <w:rFonts w:ascii="Times New Roman" w:hAnsi="Times New Roman" w:cs="Times New Roman"/>
            <w:noProof/>
            <w:webHidden/>
            <w:sz w:val="28"/>
            <w:szCs w:val="28"/>
          </w:rPr>
          <w:fldChar w:fldCharType="end"/>
        </w:r>
      </w:hyperlink>
    </w:p>
    <w:p w14:paraId="31FD67B5"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64" w:history="1">
        <w:r w:rsidR="00E16E40" w:rsidRPr="00806921">
          <w:rPr>
            <w:rStyle w:val="a3"/>
            <w:rFonts w:ascii="Times New Roman" w:eastAsia="Times New Roman" w:hAnsi="Times New Roman" w:cs="Times New Roman"/>
            <w:noProof/>
            <w:color w:val="auto"/>
            <w:sz w:val="28"/>
            <w:szCs w:val="28"/>
            <w:u w:val="none"/>
            <w:lang w:eastAsia="uk-UA"/>
          </w:rPr>
          <w:t>3.2. Рекомендації щодо покращення інвестиційної діяльності АТ «Райффайзен Банк».</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_Toc150542664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57</w:t>
        </w:r>
        <w:r w:rsidR="00E16E40" w:rsidRPr="00806921">
          <w:rPr>
            <w:rFonts w:ascii="Times New Roman" w:hAnsi="Times New Roman" w:cs="Times New Roman"/>
            <w:noProof/>
            <w:webHidden/>
            <w:sz w:val="28"/>
            <w:szCs w:val="28"/>
          </w:rPr>
          <w:fldChar w:fldCharType="end"/>
        </w:r>
      </w:hyperlink>
    </w:p>
    <w:p w14:paraId="61805767" w14:textId="77777777" w:rsidR="00E16E40" w:rsidRPr="00806921" w:rsidRDefault="005E4407" w:rsidP="00E16E40">
      <w:pPr>
        <w:pStyle w:val="2"/>
        <w:tabs>
          <w:tab w:val="right" w:leader="dot" w:pos="9628"/>
        </w:tabs>
        <w:spacing w:after="0" w:line="360" w:lineRule="auto"/>
        <w:ind w:left="0"/>
        <w:jc w:val="both"/>
        <w:rPr>
          <w:rFonts w:ascii="Times New Roman" w:eastAsiaTheme="minorEastAsia" w:hAnsi="Times New Roman" w:cs="Times New Roman"/>
          <w:noProof/>
          <w:kern w:val="2"/>
          <w:sz w:val="28"/>
          <w:szCs w:val="28"/>
          <w:lang w:eastAsia="uk-UA" w:bidi="ug-CN"/>
          <w14:ligatures w14:val="standardContextual"/>
        </w:rPr>
      </w:pPr>
      <w:hyperlink w:anchor="_Toc150542665" w:history="1">
        <w:r w:rsidR="00E16E40" w:rsidRPr="00806921">
          <w:rPr>
            <w:rStyle w:val="a3"/>
            <w:rFonts w:ascii="Times New Roman" w:eastAsia="Times New Roman" w:hAnsi="Times New Roman" w:cs="Times New Roman"/>
            <w:noProof/>
            <w:color w:val="auto"/>
            <w:sz w:val="28"/>
            <w:szCs w:val="28"/>
            <w:u w:val="none"/>
            <w:lang w:eastAsia="uk-UA"/>
          </w:rPr>
          <w:t>Висновки до розділу 3</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_Toc150542665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61</w:t>
        </w:r>
        <w:r w:rsidR="00E16E40" w:rsidRPr="00806921">
          <w:rPr>
            <w:rFonts w:ascii="Times New Roman" w:hAnsi="Times New Roman" w:cs="Times New Roman"/>
            <w:noProof/>
            <w:webHidden/>
            <w:sz w:val="28"/>
            <w:szCs w:val="28"/>
          </w:rPr>
          <w:fldChar w:fldCharType="end"/>
        </w:r>
      </w:hyperlink>
    </w:p>
    <w:p w14:paraId="13A603A8"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66" w:history="1">
        <w:r w:rsidR="00E16E40" w:rsidRPr="00806921">
          <w:rPr>
            <w:rStyle w:val="a3"/>
            <w:rFonts w:ascii="Times New Roman" w:hAnsi="Times New Roman" w:cs="Times New Roman"/>
            <w:noProof/>
            <w:color w:val="auto"/>
            <w:sz w:val="28"/>
            <w:szCs w:val="28"/>
            <w:u w:val="none"/>
          </w:rPr>
          <w:t>ВИСНОВКИ</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_Toc150542666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63</w:t>
        </w:r>
        <w:r w:rsidR="00E16E40" w:rsidRPr="00806921">
          <w:rPr>
            <w:rFonts w:ascii="Times New Roman" w:hAnsi="Times New Roman" w:cs="Times New Roman"/>
            <w:noProof/>
            <w:webHidden/>
            <w:sz w:val="28"/>
            <w:szCs w:val="28"/>
          </w:rPr>
          <w:fldChar w:fldCharType="end"/>
        </w:r>
      </w:hyperlink>
    </w:p>
    <w:p w14:paraId="62E6F376"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67" w:history="1">
        <w:r w:rsidR="00E16E40" w:rsidRPr="00806921">
          <w:rPr>
            <w:rStyle w:val="a3"/>
            <w:rFonts w:ascii="Times New Roman" w:eastAsia="Times New Roman" w:hAnsi="Times New Roman" w:cs="Times New Roman"/>
            <w:noProof/>
            <w:color w:val="auto"/>
            <w:sz w:val="28"/>
            <w:szCs w:val="28"/>
            <w:u w:val="none"/>
            <w:lang w:eastAsia="uk-UA"/>
          </w:rPr>
          <w:t>СПИСОК ВИКОРИСТАНИХ ДЖЕРЕЛ</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_Toc150542667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66</w:t>
        </w:r>
        <w:r w:rsidR="00E16E40" w:rsidRPr="00806921">
          <w:rPr>
            <w:rFonts w:ascii="Times New Roman" w:hAnsi="Times New Roman" w:cs="Times New Roman"/>
            <w:noProof/>
            <w:webHidden/>
            <w:sz w:val="28"/>
            <w:szCs w:val="28"/>
          </w:rPr>
          <w:fldChar w:fldCharType="end"/>
        </w:r>
      </w:hyperlink>
    </w:p>
    <w:p w14:paraId="5116CEE2" w14:textId="77777777" w:rsidR="00E16E40" w:rsidRPr="00806921" w:rsidRDefault="005E4407" w:rsidP="00E16E40">
      <w:pPr>
        <w:pStyle w:val="1"/>
        <w:tabs>
          <w:tab w:val="right" w:leader="dot" w:pos="9628"/>
        </w:tabs>
        <w:spacing w:after="0" w:line="360" w:lineRule="auto"/>
        <w:jc w:val="both"/>
        <w:rPr>
          <w:rFonts w:ascii="Times New Roman" w:eastAsiaTheme="minorEastAsia" w:hAnsi="Times New Roman" w:cs="Times New Roman"/>
          <w:noProof/>
          <w:kern w:val="2"/>
          <w:sz w:val="28"/>
          <w:szCs w:val="28"/>
          <w:lang w:eastAsia="uk-UA" w:bidi="ug-CN"/>
          <w14:ligatures w14:val="standardContextual"/>
        </w:rPr>
      </w:pPr>
      <w:hyperlink w:anchor="_Toc150542668" w:history="1">
        <w:r w:rsidR="00E16E40" w:rsidRPr="00806921">
          <w:rPr>
            <w:rStyle w:val="a3"/>
            <w:rFonts w:ascii="Times New Roman" w:eastAsia="Times New Roman" w:hAnsi="Times New Roman" w:cs="Times New Roman"/>
            <w:noProof/>
            <w:color w:val="auto"/>
            <w:sz w:val="28"/>
            <w:szCs w:val="28"/>
            <w:u w:val="none"/>
            <w:lang w:eastAsia="uk-UA"/>
          </w:rPr>
          <w:t>Додатки</w:t>
        </w:r>
        <w:r w:rsidR="00E16E40" w:rsidRPr="00806921">
          <w:rPr>
            <w:rFonts w:ascii="Times New Roman" w:hAnsi="Times New Roman" w:cs="Times New Roman"/>
            <w:noProof/>
            <w:webHidden/>
            <w:sz w:val="28"/>
            <w:szCs w:val="28"/>
          </w:rPr>
          <w:tab/>
        </w:r>
        <w:r w:rsidR="00E16E40" w:rsidRPr="00806921">
          <w:rPr>
            <w:rFonts w:ascii="Times New Roman" w:hAnsi="Times New Roman" w:cs="Times New Roman"/>
            <w:noProof/>
            <w:webHidden/>
            <w:sz w:val="28"/>
            <w:szCs w:val="28"/>
          </w:rPr>
          <w:fldChar w:fldCharType="begin"/>
        </w:r>
        <w:r w:rsidR="00E16E40" w:rsidRPr="00806921">
          <w:rPr>
            <w:rFonts w:ascii="Times New Roman" w:hAnsi="Times New Roman" w:cs="Times New Roman"/>
            <w:noProof/>
            <w:webHidden/>
            <w:sz w:val="28"/>
            <w:szCs w:val="28"/>
          </w:rPr>
          <w:instrText xml:space="preserve"> PAGEREF _Toc150542668 \h </w:instrText>
        </w:r>
        <w:r w:rsidR="00E16E40" w:rsidRPr="00806921">
          <w:rPr>
            <w:rFonts w:ascii="Times New Roman" w:hAnsi="Times New Roman" w:cs="Times New Roman"/>
            <w:noProof/>
            <w:webHidden/>
            <w:sz w:val="28"/>
            <w:szCs w:val="28"/>
          </w:rPr>
        </w:r>
        <w:r w:rsidR="00E16E40" w:rsidRPr="00806921">
          <w:rPr>
            <w:rFonts w:ascii="Times New Roman" w:hAnsi="Times New Roman" w:cs="Times New Roman"/>
            <w:noProof/>
            <w:webHidden/>
            <w:sz w:val="28"/>
            <w:szCs w:val="28"/>
          </w:rPr>
          <w:fldChar w:fldCharType="separate"/>
        </w:r>
        <w:r w:rsidR="00E16E40" w:rsidRPr="00806921">
          <w:rPr>
            <w:rFonts w:ascii="Times New Roman" w:hAnsi="Times New Roman" w:cs="Times New Roman"/>
            <w:noProof/>
            <w:webHidden/>
            <w:sz w:val="28"/>
            <w:szCs w:val="28"/>
          </w:rPr>
          <w:t>73</w:t>
        </w:r>
        <w:r w:rsidR="00E16E40" w:rsidRPr="00806921">
          <w:rPr>
            <w:rFonts w:ascii="Times New Roman" w:hAnsi="Times New Roman" w:cs="Times New Roman"/>
            <w:noProof/>
            <w:webHidden/>
            <w:sz w:val="28"/>
            <w:szCs w:val="28"/>
          </w:rPr>
          <w:fldChar w:fldCharType="end"/>
        </w:r>
      </w:hyperlink>
    </w:p>
    <w:p w14:paraId="24571880" w14:textId="77777777" w:rsidR="006E1B20" w:rsidRDefault="006E1B20" w:rsidP="001B6255">
      <w:pPr>
        <w:spacing w:line="360" w:lineRule="auto"/>
        <w:jc w:val="center"/>
        <w:rPr>
          <w:b/>
          <w:bCs/>
          <w:iCs/>
          <w:sz w:val="28"/>
          <w:szCs w:val="28"/>
          <w:lang w:val="uk-UA"/>
        </w:rPr>
      </w:pPr>
    </w:p>
    <w:p w14:paraId="6B4DDF83" w14:textId="77777777" w:rsidR="00806921" w:rsidRDefault="00806921">
      <w:pPr>
        <w:spacing w:after="160" w:line="259" w:lineRule="auto"/>
        <w:rPr>
          <w:b/>
          <w:bCs/>
          <w:iCs/>
          <w:sz w:val="28"/>
          <w:szCs w:val="28"/>
          <w:lang w:val="uk-UA"/>
        </w:rPr>
      </w:pPr>
      <w:r>
        <w:rPr>
          <w:b/>
          <w:bCs/>
          <w:iCs/>
          <w:sz w:val="28"/>
          <w:szCs w:val="28"/>
          <w:lang w:val="uk-UA"/>
        </w:rPr>
        <w:br w:type="page"/>
      </w:r>
    </w:p>
    <w:p w14:paraId="003682BE" w14:textId="53472471" w:rsidR="00FE01AF" w:rsidRDefault="00FE01AF" w:rsidP="001B6255">
      <w:pPr>
        <w:spacing w:line="360" w:lineRule="auto"/>
        <w:jc w:val="center"/>
        <w:rPr>
          <w:b/>
          <w:bCs/>
          <w:iCs/>
          <w:sz w:val="28"/>
          <w:szCs w:val="28"/>
          <w:lang w:val="uk-UA"/>
        </w:rPr>
      </w:pPr>
      <w:r w:rsidRPr="00FE01AF">
        <w:rPr>
          <w:b/>
          <w:bCs/>
          <w:iCs/>
          <w:sz w:val="28"/>
          <w:szCs w:val="28"/>
          <w:lang w:val="uk-UA"/>
        </w:rPr>
        <w:lastRenderedPageBreak/>
        <w:t xml:space="preserve"> </w:t>
      </w:r>
      <w:r w:rsidRPr="00DA5313">
        <w:rPr>
          <w:b/>
          <w:bCs/>
          <w:iCs/>
          <w:sz w:val="28"/>
          <w:szCs w:val="28"/>
          <w:lang w:val="uk-UA"/>
        </w:rPr>
        <w:t>ЗАГАЛЬНА ХАРАКТЕРИСТИКА РОБОТИ</w:t>
      </w:r>
    </w:p>
    <w:p w14:paraId="093ADB58" w14:textId="77777777" w:rsidR="006231A3" w:rsidRPr="006231A3" w:rsidRDefault="00705B16" w:rsidP="007935D7">
      <w:pPr>
        <w:widowControl w:val="0"/>
        <w:spacing w:line="360" w:lineRule="auto"/>
        <w:ind w:firstLine="708"/>
        <w:jc w:val="both"/>
        <w:rPr>
          <w:sz w:val="28"/>
          <w:szCs w:val="22"/>
          <w:lang w:val="uk-UA" w:eastAsia="uk-UA"/>
        </w:rPr>
      </w:pPr>
      <w:bookmarkStart w:id="1" w:name="_Hlk121587338"/>
      <w:r w:rsidRPr="00705B16">
        <w:rPr>
          <w:b/>
          <w:sz w:val="28"/>
          <w:szCs w:val="28"/>
          <w:lang w:val="uk-UA"/>
        </w:rPr>
        <w:t>Актуальність теми.</w:t>
      </w:r>
      <w:r w:rsidRPr="00705B16">
        <w:rPr>
          <w:sz w:val="28"/>
          <w:szCs w:val="28"/>
          <w:lang w:val="uk-UA"/>
        </w:rPr>
        <w:t xml:space="preserve"> </w:t>
      </w:r>
      <w:r w:rsidR="006231A3" w:rsidRPr="006231A3">
        <w:rPr>
          <w:sz w:val="28"/>
          <w:szCs w:val="22"/>
          <w:lang w:val="uk-UA" w:eastAsia="uk-UA"/>
        </w:rPr>
        <w:t>Інвестиційна діяльність відіграє важливу роль в успішному розвитку банківського сектору України. У сучасних умовах воєнного стану та спаду економіки, механізм реалізації інвестиційної діяльності тісно взаємопов'язаний з інвестиційним процесом.</w:t>
      </w:r>
    </w:p>
    <w:p w14:paraId="31FD6C87"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Банки виступають ключовими учасниками в інвестиційному процесі, оскільки вони обслуговують рух коштів, які належать інвесторам-клієнтам і призначені для інвестування. Це означає, що банки відіграють важливу роль у керуванні та залученні капіталу, сприяючи створенню інвестиційного середовища та сприяючи розвитку економіки країни.</w:t>
      </w:r>
    </w:p>
    <w:p w14:paraId="62393B4D"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У цьому контексті важливо досліджувати та аналізувати інвестиційну діяльність банків з метою виявлення факторів, які впливають на її успішність, і здійснювати розробки стратегій, спрямованих на покращення цього процесу. Розуміння ролі банків у реалізації інвестицій та їх впливу на економічний розвиток стає ключовим завданням у забезпеченні стабільності та ефективності банківської системи України.</w:t>
      </w:r>
    </w:p>
    <w:p w14:paraId="48A4E505"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В таких умовах банківська інвестиційна діяльність може виступати як альтернатива кредитуванню. Інвестиції сприяють створенню умов для розширеного відтворення, структурних змін в країні, підвищенню конкурентоспроможності вітчизняної продукції та вирішенню соціально-економічних проблем.</w:t>
      </w:r>
    </w:p>
    <w:p w14:paraId="78F2C7CE"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xml:space="preserve">Інвестиції впливають на глибокі основи економічної діяльності та визначають процес економічного зростання в цілому. Взаємозв'язок між інвестиціями та економічним ростом є фундаментальним. Інвестиції є ключовим фактором розвитку української економіки. Активізація інвестиційного процесу є найбільш актуальним і важливим шляхом вирішення макроекономічних проблем. З цього приводу виникає питання про пошук ефективних джерел інвестицій, через що зростають фактори інвестиційної діяльності. Свідченням цього є недостатній розвиток інвестиційних процесів у сучасній українській економіці і кількість публікацій і дискусій з цього </w:t>
      </w:r>
      <w:r w:rsidRPr="006231A3">
        <w:rPr>
          <w:sz w:val="28"/>
          <w:szCs w:val="22"/>
          <w:lang w:val="uk-UA" w:eastAsia="uk-UA"/>
        </w:rPr>
        <w:lastRenderedPageBreak/>
        <w:t>питання, що свідчить про серйозність ситуації у цій галузі.</w:t>
      </w:r>
    </w:p>
    <w:p w14:paraId="14E8259F"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Створення та управління інвестиційним портфелем є одним із основних аспектів діяльності банку. Якісний інвестиційний портфель гарантує ліквідність та надійність банківської установи, що важливо для акціонерів, компаній та фізичних осіб, які є клієнтами банку. Сучасний інвестиційний портфель є важливим показником, який дозволяє оцінити якість політики банку та його конкурентоспроможність, а також його здатність відповісти на вплив зовнішніх і внутрішніх факторів. Таким чином, вивчення теоретичних та практичних аспектів управління інвестиційним портфелем є надзвичайно важливим завданням для підвищення ефективності всієї банківської системи.</w:t>
      </w:r>
    </w:p>
    <w:p w14:paraId="28F7FAF0"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Дослідження інвестиційної діяльності банків мають значне місце в академічних роботах українських вчених, зокрема в роботах таких авторів, як А. Болдова, О. Кириченко, О. Колодізєв, С. Луців, Т. Майорова, С. Нехаєв, О. Оболенський, Г. Романов та інші. Економічні дослідження охоплюють різні аспекти управління інвестиційним портфелем банку проводяться і в роботах Н. В. Бедіної, Г.І. Варшавської, Н.В. Гончарової, А. І. Калач, О. О. Квасова, В. В. Роєнка, О.Ю. Щенята та інших.</w:t>
      </w:r>
    </w:p>
    <w:p w14:paraId="4C62892D"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Проте, незважаючи на численні наукові напрацювання в даному напрямі в умовах війни деякі інвестиційні інструменти стали недоступними, значення інших змінилось. З огляду на ці обставини, актуальність даного магістерського дослідження є належно обґрунтованою.</w:t>
      </w:r>
    </w:p>
    <w:p w14:paraId="7B3561D4"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Метою магістерської роботи є виявлення існуючих проблем та розробка рекомендацій для покращення впровадження інвестиційної діяльності комерційними банками України.</w:t>
      </w:r>
    </w:p>
    <w:p w14:paraId="49F70417"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Для досягнення мети поставлено наступні завдання:</w:t>
      </w:r>
    </w:p>
    <w:p w14:paraId="2464CCC9"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розкрити  суть та значення інвестиційної діяльності для комерційного банку;</w:t>
      </w:r>
      <w:r w:rsidRPr="006231A3">
        <w:rPr>
          <w:sz w:val="28"/>
          <w:szCs w:val="22"/>
          <w:lang w:val="uk-UA" w:eastAsia="uk-UA"/>
        </w:rPr>
        <w:tab/>
      </w:r>
    </w:p>
    <w:p w14:paraId="4A10FA1C"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xml:space="preserve">– дослідити поняття інвестиційної політики комерційного банку та її види; </w:t>
      </w:r>
    </w:p>
    <w:p w14:paraId="0857DBC4"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xml:space="preserve">– розглянути сутність управління інвестиційною діяльністю </w:t>
      </w:r>
      <w:r w:rsidRPr="006231A3">
        <w:rPr>
          <w:sz w:val="28"/>
          <w:szCs w:val="22"/>
          <w:lang w:val="uk-UA" w:eastAsia="uk-UA"/>
        </w:rPr>
        <w:lastRenderedPageBreak/>
        <w:t xml:space="preserve">комерційного банку та основні його методи; </w:t>
      </w:r>
    </w:p>
    <w:p w14:paraId="2D96AEA5"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xml:space="preserve">– провести аналіз фінансово-господарської діяльності АТ «Райффайзен банк»  за 2020-2022 роки; </w:t>
      </w:r>
      <w:r w:rsidRPr="006231A3">
        <w:rPr>
          <w:sz w:val="28"/>
          <w:szCs w:val="22"/>
          <w:lang w:val="uk-UA" w:eastAsia="uk-UA"/>
        </w:rPr>
        <w:tab/>
        <w:t xml:space="preserve"> </w:t>
      </w:r>
    </w:p>
    <w:p w14:paraId="08B6AB83"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дослідити сучасні тенденції  банківського інвестування в Україні;</w:t>
      </w:r>
      <w:r w:rsidRPr="006231A3">
        <w:rPr>
          <w:sz w:val="28"/>
          <w:szCs w:val="22"/>
          <w:lang w:val="uk-UA" w:eastAsia="uk-UA"/>
        </w:rPr>
        <w:tab/>
      </w:r>
    </w:p>
    <w:p w14:paraId="62DE8393"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xml:space="preserve">– здійснити оцінку інвестиційної діяльності </w:t>
      </w:r>
      <w:bookmarkStart w:id="2" w:name="_Hlk150405992"/>
      <w:r w:rsidRPr="006231A3">
        <w:rPr>
          <w:sz w:val="28"/>
          <w:szCs w:val="22"/>
          <w:lang w:val="uk-UA" w:eastAsia="uk-UA"/>
        </w:rPr>
        <w:t>АТ «Райффайзен Банк»;</w:t>
      </w:r>
      <w:bookmarkEnd w:id="2"/>
    </w:p>
    <w:p w14:paraId="0D6A8715"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розглянути проблеми інвестиційної діяльності банків;</w:t>
      </w:r>
    </w:p>
    <w:p w14:paraId="4ACCDA97" w14:textId="77777777" w:rsidR="006231A3" w:rsidRPr="006231A3" w:rsidRDefault="006231A3" w:rsidP="006231A3">
      <w:pPr>
        <w:widowControl w:val="0"/>
        <w:spacing w:line="360" w:lineRule="auto"/>
        <w:ind w:firstLine="709"/>
        <w:jc w:val="both"/>
        <w:rPr>
          <w:sz w:val="28"/>
          <w:szCs w:val="22"/>
          <w:lang w:val="uk-UA" w:eastAsia="uk-UA"/>
        </w:rPr>
      </w:pPr>
      <w:r w:rsidRPr="006231A3">
        <w:rPr>
          <w:sz w:val="28"/>
          <w:szCs w:val="22"/>
          <w:lang w:val="uk-UA" w:eastAsia="uk-UA"/>
        </w:rPr>
        <w:t>– навести рекомендації щодо покращення інвестиційної діяльності АТ «Райффайзен Банк».</w:t>
      </w:r>
    </w:p>
    <w:p w14:paraId="2FEAA1E8" w14:textId="77777777" w:rsidR="006231A3" w:rsidRPr="006231A3" w:rsidRDefault="006231A3" w:rsidP="006231A3">
      <w:pPr>
        <w:widowControl w:val="0"/>
        <w:spacing w:line="360" w:lineRule="auto"/>
        <w:ind w:firstLine="709"/>
        <w:jc w:val="both"/>
        <w:rPr>
          <w:sz w:val="28"/>
          <w:szCs w:val="28"/>
          <w:lang w:val="uk-UA"/>
        </w:rPr>
      </w:pPr>
      <w:r w:rsidRPr="006231A3">
        <w:rPr>
          <w:b/>
          <w:iCs/>
          <w:sz w:val="28"/>
          <w:szCs w:val="28"/>
          <w:lang w:val="uk-UA"/>
        </w:rPr>
        <w:t>Об'єктом дослідження</w:t>
      </w:r>
      <w:r w:rsidRPr="006231A3">
        <w:rPr>
          <w:sz w:val="28"/>
          <w:szCs w:val="28"/>
          <w:lang w:val="uk-UA"/>
        </w:rPr>
        <w:t xml:space="preserve">  виступають процеси управління інвестиційною діяльністю банків на фондовому ринку. </w:t>
      </w:r>
    </w:p>
    <w:p w14:paraId="57520CF5" w14:textId="77777777" w:rsidR="006231A3" w:rsidRPr="006231A3" w:rsidRDefault="006231A3" w:rsidP="006231A3">
      <w:pPr>
        <w:widowControl w:val="0"/>
        <w:spacing w:line="360" w:lineRule="auto"/>
        <w:ind w:firstLine="709"/>
        <w:jc w:val="both"/>
        <w:rPr>
          <w:sz w:val="28"/>
          <w:szCs w:val="28"/>
          <w:lang w:val="uk-UA"/>
        </w:rPr>
      </w:pPr>
      <w:r w:rsidRPr="006231A3">
        <w:rPr>
          <w:b/>
          <w:iCs/>
          <w:sz w:val="28"/>
          <w:szCs w:val="28"/>
          <w:lang w:val="uk-UA"/>
        </w:rPr>
        <w:t>Предметом дослідження</w:t>
      </w:r>
      <w:r w:rsidRPr="006231A3">
        <w:rPr>
          <w:sz w:val="28"/>
          <w:szCs w:val="28"/>
          <w:lang w:val="uk-UA"/>
        </w:rPr>
        <w:t xml:space="preserve"> є теоретичні та методичні засади формування та управління інвестиційним портфелем банку.</w:t>
      </w:r>
    </w:p>
    <w:p w14:paraId="01C7FE61" w14:textId="77777777" w:rsidR="006231A3" w:rsidRPr="006231A3" w:rsidRDefault="006231A3" w:rsidP="006231A3">
      <w:pPr>
        <w:widowControl w:val="0"/>
        <w:spacing w:line="360" w:lineRule="auto"/>
        <w:ind w:firstLine="709"/>
        <w:jc w:val="both"/>
        <w:rPr>
          <w:sz w:val="28"/>
          <w:szCs w:val="28"/>
          <w:lang w:val="uk-UA"/>
        </w:rPr>
      </w:pPr>
      <w:r w:rsidRPr="006231A3">
        <w:rPr>
          <w:b/>
          <w:sz w:val="28"/>
          <w:szCs w:val="28"/>
          <w:lang w:val="uk-UA"/>
        </w:rPr>
        <w:t>Теоретичною та методичною основою дослідження</w:t>
      </w:r>
      <w:r w:rsidRPr="006231A3">
        <w:rPr>
          <w:sz w:val="28"/>
          <w:szCs w:val="28"/>
          <w:lang w:val="uk-UA"/>
        </w:rPr>
        <w:t xml:space="preserve"> склали положення на основі загальних фундаментальних концепцій теорії фінансів, а також окремих положень фінансів суб'єктів господарювання.</w:t>
      </w:r>
    </w:p>
    <w:p w14:paraId="70768DE0" w14:textId="77777777" w:rsidR="006231A3" w:rsidRPr="006231A3" w:rsidRDefault="006231A3" w:rsidP="006231A3">
      <w:pPr>
        <w:widowControl w:val="0"/>
        <w:spacing w:line="360" w:lineRule="auto"/>
        <w:ind w:firstLine="709"/>
        <w:jc w:val="both"/>
        <w:rPr>
          <w:sz w:val="28"/>
          <w:szCs w:val="28"/>
          <w:lang w:val="uk-UA"/>
        </w:rPr>
      </w:pPr>
      <w:r w:rsidRPr="006231A3">
        <w:rPr>
          <w:sz w:val="28"/>
          <w:szCs w:val="28"/>
          <w:lang w:val="uk-UA"/>
        </w:rPr>
        <w:t>Під час проведення магістерського дослідження використовувалися різні методи, які допомогли зрозуміти та аналізувати різні аспекти інвестиційного портфеля та його управління. В даній роботі застосовувався системний підхід, який використовувався для аналізу економічних явищ і процесів. Для оцінки та аналізу інвестиційної діяльності банків та формулювання рекомендацій для її поліпшення використовувався аналітичний метод. З метою аналізу зарубіжного досвіду інвестиційної діяльності банків використовувався метод наукового узагальнення. Для порівняння інвестиційної діяльності банків у різних країнах використовувався метод порівняльного аналізу. Під час вирішення конкретних завдань, пов'язаних з покращенням інвестиційної діяльності банків, використовувався метод абстрагування.</w:t>
      </w:r>
    </w:p>
    <w:p w14:paraId="0F2DC4E3" w14:textId="77777777" w:rsidR="006231A3" w:rsidRPr="006231A3" w:rsidRDefault="006231A3" w:rsidP="006231A3">
      <w:pPr>
        <w:widowControl w:val="0"/>
        <w:spacing w:line="360" w:lineRule="auto"/>
        <w:ind w:firstLine="709"/>
        <w:jc w:val="both"/>
        <w:rPr>
          <w:sz w:val="28"/>
          <w:szCs w:val="22"/>
          <w:highlight w:val="yellow"/>
          <w:lang w:val="uk-UA" w:eastAsia="uk-UA"/>
        </w:rPr>
      </w:pPr>
      <w:bookmarkStart w:id="3" w:name="_Hlk120352460"/>
      <w:r w:rsidRPr="006231A3">
        <w:rPr>
          <w:b/>
          <w:bCs/>
          <w:sz w:val="28"/>
          <w:szCs w:val="22"/>
          <w:lang w:val="uk-UA" w:eastAsia="uk-UA"/>
        </w:rPr>
        <w:t>Інформаційна база дослідження</w:t>
      </w:r>
      <w:r w:rsidRPr="006231A3">
        <w:rPr>
          <w:sz w:val="28"/>
          <w:szCs w:val="22"/>
          <w:lang w:val="uk-UA" w:eastAsia="uk-UA"/>
        </w:rPr>
        <w:t xml:space="preserve"> включає в себе нормативно-правові документи і законодавчі акти, зокрема ті, що стосуються управління інвестиційною діяльністю банків. Також використовувалися наукові </w:t>
      </w:r>
      <w:r w:rsidRPr="006231A3">
        <w:rPr>
          <w:sz w:val="28"/>
          <w:szCs w:val="22"/>
          <w:lang w:val="uk-UA" w:eastAsia="uk-UA"/>
        </w:rPr>
        <w:lastRenderedPageBreak/>
        <w:t>публікації та монографії вітчизняних і зарубіжних вчених, аналітичні та статистичні матеріали від Національного банку України, а також фінансова звітність українських банків, зокрема АТ «Райффайзен Банк».</w:t>
      </w:r>
    </w:p>
    <w:bookmarkEnd w:id="3"/>
    <w:p w14:paraId="69E70244" w14:textId="77777777" w:rsidR="006231A3" w:rsidRPr="006231A3" w:rsidRDefault="006231A3" w:rsidP="006231A3">
      <w:pPr>
        <w:widowControl w:val="0"/>
        <w:shd w:val="clear" w:color="auto" w:fill="FFFFFF"/>
        <w:spacing w:line="360" w:lineRule="auto"/>
        <w:ind w:firstLine="709"/>
        <w:jc w:val="both"/>
        <w:rPr>
          <w:sz w:val="28"/>
          <w:szCs w:val="28"/>
          <w:highlight w:val="yellow"/>
          <w:lang w:val="uk-UA"/>
        </w:rPr>
      </w:pPr>
      <w:r w:rsidRPr="006231A3">
        <w:rPr>
          <w:b/>
          <w:sz w:val="28"/>
          <w:szCs w:val="28"/>
          <w:lang w:val="uk-UA"/>
        </w:rPr>
        <w:t>Наукова новизна</w:t>
      </w:r>
      <w:r w:rsidRPr="006231A3">
        <w:rPr>
          <w:sz w:val="28"/>
          <w:szCs w:val="28"/>
          <w:lang w:val="uk-UA"/>
        </w:rPr>
        <w:t xml:space="preserve"> дослідження включає в себе уточнення визначень понять «банківські інвестиції» та «інвестиційна діяльність банків» на основі аналізу різних авторів та наукових робіт. Також, результати аналізу дозволяють підтвердити важливу роль інвестиційної діяльності банків у формуванні їхнього фінансового результату. Надані рекомендації щодо покращення інвестиційної діяльності банків є актуальними та корисними для практикуючих фахівців у галузі банківських інвестицій.</w:t>
      </w:r>
    </w:p>
    <w:p w14:paraId="5E4EE7AF" w14:textId="77777777" w:rsidR="006231A3" w:rsidRPr="006231A3" w:rsidRDefault="006231A3" w:rsidP="006231A3">
      <w:pPr>
        <w:widowControl w:val="0"/>
        <w:spacing w:line="360" w:lineRule="auto"/>
        <w:ind w:firstLine="709"/>
        <w:jc w:val="both"/>
        <w:rPr>
          <w:b/>
          <w:sz w:val="28"/>
          <w:szCs w:val="28"/>
          <w:lang w:val="uk-UA"/>
        </w:rPr>
      </w:pPr>
      <w:r w:rsidRPr="006231A3">
        <w:rPr>
          <w:b/>
          <w:sz w:val="28"/>
          <w:szCs w:val="28"/>
          <w:lang w:val="uk-UA"/>
        </w:rPr>
        <w:t>Практичне значення отриманих результатів</w:t>
      </w:r>
      <w:r w:rsidRPr="006231A3">
        <w:rPr>
          <w:sz w:val="28"/>
          <w:szCs w:val="28"/>
          <w:lang w:val="uk-UA"/>
        </w:rPr>
        <w:t xml:space="preserve">. </w:t>
      </w:r>
      <w:r w:rsidRPr="006231A3">
        <w:rPr>
          <w:bCs/>
          <w:sz w:val="28"/>
          <w:szCs w:val="28"/>
          <w:lang w:val="uk-UA"/>
        </w:rPr>
        <w:t>Проведене дослідження має значущу практичну цінність для комерційних банків, оскільки дозволяє покращити їхню інвестиційну діяльність. Результати роботи допоможуть банкам ліпше розуміти і управляти фінансовими ризиками, пов'язаними з інвестиціями, та оптимізувати свій інвестиційний портфель.</w:t>
      </w:r>
    </w:p>
    <w:p w14:paraId="141AFD84" w14:textId="77777777" w:rsidR="006231A3" w:rsidRPr="006231A3" w:rsidRDefault="006231A3" w:rsidP="006231A3">
      <w:pPr>
        <w:widowControl w:val="0"/>
        <w:spacing w:line="360" w:lineRule="auto"/>
        <w:ind w:firstLine="709"/>
        <w:jc w:val="both"/>
        <w:rPr>
          <w:sz w:val="28"/>
          <w:szCs w:val="28"/>
          <w:lang w:val="uk-UA"/>
        </w:rPr>
      </w:pPr>
      <w:r w:rsidRPr="006231A3">
        <w:rPr>
          <w:b/>
          <w:sz w:val="28"/>
          <w:szCs w:val="28"/>
          <w:lang w:val="uk-UA"/>
        </w:rPr>
        <w:t>Апробація результатів дослідження.</w:t>
      </w:r>
      <w:r w:rsidRPr="006231A3">
        <w:rPr>
          <w:sz w:val="28"/>
          <w:szCs w:val="28"/>
          <w:lang w:val="uk-UA"/>
        </w:rPr>
        <w:t xml:space="preserve"> Результати дослідження, які наведено в магістерській роботі, пройшли апробацію на  «Звітній науковій конференції студентів Прикарпатського національного університету імені Василя Стефаника за 2023 рік».</w:t>
      </w:r>
    </w:p>
    <w:p w14:paraId="6A7C7BBB" w14:textId="77777777" w:rsidR="006231A3" w:rsidRPr="006231A3" w:rsidRDefault="006231A3" w:rsidP="006231A3">
      <w:pPr>
        <w:widowControl w:val="0"/>
        <w:shd w:val="clear" w:color="auto" w:fill="FFFFFF"/>
        <w:spacing w:line="360" w:lineRule="auto"/>
        <w:ind w:firstLine="709"/>
        <w:jc w:val="both"/>
        <w:rPr>
          <w:sz w:val="28"/>
          <w:szCs w:val="28"/>
          <w:lang w:val="uk-UA"/>
        </w:rPr>
      </w:pPr>
      <w:r w:rsidRPr="006231A3">
        <w:rPr>
          <w:b/>
          <w:sz w:val="28"/>
          <w:szCs w:val="28"/>
          <w:lang w:val="uk-UA"/>
        </w:rPr>
        <w:t>Структура роботи.</w:t>
      </w:r>
      <w:r w:rsidRPr="006231A3">
        <w:rPr>
          <w:sz w:val="28"/>
          <w:szCs w:val="28"/>
          <w:lang w:val="uk-UA"/>
        </w:rPr>
        <w:t xml:space="preserve"> Магістерська робота включає вступ, три розділи з поясненнями і висновками, а також список використаних джерел. Обсяг роботи складає</w:t>
      </w:r>
      <w:r w:rsidRPr="006231A3">
        <w:rPr>
          <w:color w:val="FF0000"/>
          <w:sz w:val="28"/>
          <w:szCs w:val="28"/>
          <w:lang w:val="uk-UA"/>
        </w:rPr>
        <w:t xml:space="preserve"> </w:t>
      </w:r>
      <w:r w:rsidRPr="006231A3">
        <w:rPr>
          <w:sz w:val="28"/>
          <w:szCs w:val="28"/>
          <w:lang w:val="uk-UA"/>
        </w:rPr>
        <w:t>74 сторінок, включаючи основний текст, вступ, висновки та список джерел.</w:t>
      </w:r>
    </w:p>
    <w:bookmarkEnd w:id="1"/>
    <w:p w14:paraId="4A9360BC" w14:textId="77777777" w:rsidR="007935D7" w:rsidRDefault="007935D7">
      <w:pPr>
        <w:spacing w:after="160" w:line="259" w:lineRule="auto"/>
        <w:rPr>
          <w:b/>
          <w:bCs/>
          <w:iCs/>
          <w:sz w:val="28"/>
          <w:szCs w:val="28"/>
          <w:lang w:val="uk-UA"/>
        </w:rPr>
      </w:pPr>
      <w:r>
        <w:rPr>
          <w:b/>
          <w:bCs/>
          <w:iCs/>
          <w:sz w:val="28"/>
          <w:szCs w:val="28"/>
          <w:lang w:val="uk-UA"/>
        </w:rPr>
        <w:br w:type="page"/>
      </w:r>
    </w:p>
    <w:p w14:paraId="39CF3413" w14:textId="4651C8DB" w:rsidR="00FE01AF" w:rsidRPr="00C91162" w:rsidRDefault="00FE01AF" w:rsidP="001B6255">
      <w:pPr>
        <w:spacing w:line="360" w:lineRule="auto"/>
        <w:jc w:val="center"/>
        <w:rPr>
          <w:b/>
          <w:bCs/>
          <w:iCs/>
          <w:sz w:val="28"/>
          <w:szCs w:val="28"/>
          <w:lang w:val="uk-UA"/>
        </w:rPr>
      </w:pPr>
      <w:r w:rsidRPr="00C91162">
        <w:rPr>
          <w:b/>
          <w:bCs/>
          <w:iCs/>
          <w:sz w:val="28"/>
          <w:szCs w:val="28"/>
          <w:lang w:val="uk-UA"/>
        </w:rPr>
        <w:lastRenderedPageBreak/>
        <w:t>ОСНОВНИЙ ЗМІСТ РОБОТИ</w:t>
      </w:r>
    </w:p>
    <w:p w14:paraId="1A03EC6B" w14:textId="77777777" w:rsidR="00FE01AF" w:rsidRPr="00C91162" w:rsidRDefault="00FE01AF" w:rsidP="00C91162">
      <w:pPr>
        <w:widowControl w:val="0"/>
        <w:shd w:val="clear" w:color="auto" w:fill="FFFFFF"/>
        <w:spacing w:line="360" w:lineRule="auto"/>
        <w:ind w:firstLine="709"/>
        <w:jc w:val="both"/>
        <w:rPr>
          <w:sz w:val="28"/>
          <w:szCs w:val="28"/>
          <w:lang w:val="uk-UA"/>
        </w:rPr>
      </w:pPr>
    </w:p>
    <w:p w14:paraId="2F3C6EBA" w14:textId="20E962BD" w:rsidR="00C91162" w:rsidRPr="00C91162" w:rsidRDefault="00FE01AF" w:rsidP="00C91162">
      <w:pPr>
        <w:spacing w:line="360" w:lineRule="auto"/>
        <w:ind w:firstLine="567"/>
        <w:jc w:val="both"/>
        <w:rPr>
          <w:sz w:val="28"/>
          <w:szCs w:val="28"/>
          <w:lang w:val="uk-UA"/>
        </w:rPr>
      </w:pPr>
      <w:r w:rsidRPr="00C91162">
        <w:rPr>
          <w:sz w:val="28"/>
          <w:szCs w:val="28"/>
          <w:lang w:val="uk-UA"/>
        </w:rPr>
        <w:t xml:space="preserve">У </w:t>
      </w:r>
      <w:r w:rsidRPr="00C91162">
        <w:rPr>
          <w:b/>
          <w:sz w:val="28"/>
          <w:szCs w:val="28"/>
          <w:lang w:val="uk-UA"/>
        </w:rPr>
        <w:t>розділі 1 «</w:t>
      </w:r>
      <w:r w:rsidR="003808A4" w:rsidRPr="003808A4">
        <w:rPr>
          <w:b/>
          <w:sz w:val="28"/>
          <w:szCs w:val="28"/>
          <w:lang w:val="uk-UA"/>
        </w:rPr>
        <w:t>Теоретичні аспекти здійснення інвестиційної діяльності комерційним банком</w:t>
      </w:r>
      <w:r w:rsidR="00D5297B" w:rsidRPr="00C91162">
        <w:rPr>
          <w:b/>
          <w:sz w:val="28"/>
          <w:szCs w:val="28"/>
          <w:lang w:val="uk-UA"/>
        </w:rPr>
        <w:t xml:space="preserve">» </w:t>
      </w:r>
      <w:r w:rsidR="00D5297B" w:rsidRPr="00C91162">
        <w:rPr>
          <w:sz w:val="28"/>
          <w:szCs w:val="28"/>
          <w:lang w:val="uk-UA"/>
        </w:rPr>
        <w:t>авто</w:t>
      </w:r>
      <w:r w:rsidR="003808A4">
        <w:rPr>
          <w:sz w:val="28"/>
          <w:szCs w:val="28"/>
          <w:lang w:val="uk-UA"/>
        </w:rPr>
        <w:t>ром було</w:t>
      </w:r>
      <w:r w:rsidR="00D5297B" w:rsidRPr="00C91162">
        <w:rPr>
          <w:sz w:val="28"/>
          <w:szCs w:val="28"/>
          <w:lang w:val="uk-UA"/>
        </w:rPr>
        <w:t xml:space="preserve"> досліджено </w:t>
      </w:r>
      <w:r w:rsidR="00C91162" w:rsidRPr="00C91162">
        <w:rPr>
          <w:sz w:val="28"/>
          <w:szCs w:val="28"/>
          <w:lang w:val="uk-UA"/>
        </w:rPr>
        <w:t xml:space="preserve">теоретичні аспекти </w:t>
      </w:r>
      <w:bookmarkStart w:id="4" w:name="_Hlk153388599"/>
      <w:r w:rsidR="005808B9" w:rsidRPr="005808B9">
        <w:rPr>
          <w:sz w:val="28"/>
          <w:szCs w:val="28"/>
          <w:lang w:val="uk-UA"/>
        </w:rPr>
        <w:t xml:space="preserve">інвестиційної діяльності </w:t>
      </w:r>
      <w:bookmarkEnd w:id="4"/>
      <w:r w:rsidR="005808B9" w:rsidRPr="005808B9">
        <w:rPr>
          <w:sz w:val="28"/>
          <w:szCs w:val="28"/>
          <w:lang w:val="uk-UA"/>
        </w:rPr>
        <w:t>для комерційного банку</w:t>
      </w:r>
      <w:r w:rsidR="00C91162" w:rsidRPr="00C91162">
        <w:rPr>
          <w:sz w:val="28"/>
          <w:szCs w:val="28"/>
          <w:lang w:val="uk-UA"/>
        </w:rPr>
        <w:t xml:space="preserve">. Було проаналізовано </w:t>
      </w:r>
      <w:r w:rsidR="00C97997">
        <w:rPr>
          <w:sz w:val="28"/>
          <w:szCs w:val="28"/>
          <w:lang w:val="uk-UA"/>
        </w:rPr>
        <w:t>п</w:t>
      </w:r>
      <w:r w:rsidR="00C97997" w:rsidRPr="00C97997">
        <w:rPr>
          <w:sz w:val="28"/>
          <w:szCs w:val="28"/>
          <w:lang w:val="uk-UA"/>
        </w:rPr>
        <w:t>оняття інвестиційної політики комерційного банку</w:t>
      </w:r>
      <w:r w:rsidR="00C97997">
        <w:rPr>
          <w:sz w:val="28"/>
          <w:szCs w:val="28"/>
          <w:lang w:val="uk-UA"/>
        </w:rPr>
        <w:t>,</w:t>
      </w:r>
      <w:r w:rsidR="00C97997" w:rsidRPr="00C97997">
        <w:rPr>
          <w:sz w:val="28"/>
          <w:szCs w:val="28"/>
          <w:lang w:val="uk-UA"/>
        </w:rPr>
        <w:t xml:space="preserve"> її види </w:t>
      </w:r>
      <w:r w:rsidR="00C91162" w:rsidRPr="00C91162">
        <w:rPr>
          <w:sz w:val="28"/>
          <w:szCs w:val="28"/>
          <w:lang w:val="uk-UA"/>
        </w:rPr>
        <w:t xml:space="preserve">та їх вплив на фінансову стабільність банківської установи. Особлива увага приділялася стратегіям диверсифікації та оптимізації </w:t>
      </w:r>
      <w:r w:rsidR="005E23D0">
        <w:rPr>
          <w:sz w:val="28"/>
          <w:szCs w:val="28"/>
          <w:lang w:val="uk-UA"/>
        </w:rPr>
        <w:t xml:space="preserve">інвестиційного </w:t>
      </w:r>
      <w:r w:rsidR="00C91162" w:rsidRPr="00C91162">
        <w:rPr>
          <w:sz w:val="28"/>
          <w:szCs w:val="28"/>
          <w:lang w:val="uk-UA"/>
        </w:rPr>
        <w:t xml:space="preserve">портфеля для забезпечення ефективного управління ризиками та максимізації прибутковості. Були встановлені ключові аспекти формування оптимального </w:t>
      </w:r>
      <w:r w:rsidR="005E23D0">
        <w:rPr>
          <w:sz w:val="28"/>
          <w:szCs w:val="28"/>
          <w:lang w:val="uk-UA"/>
        </w:rPr>
        <w:t>інвестиційного</w:t>
      </w:r>
      <w:r w:rsidR="00C91162" w:rsidRPr="00C91162">
        <w:rPr>
          <w:sz w:val="28"/>
          <w:szCs w:val="28"/>
          <w:lang w:val="uk-UA"/>
        </w:rPr>
        <w:t xml:space="preserve"> портфеля, що базувався на використанні сучасних фінансових інструментів та аналізі фінансових потоків.</w:t>
      </w:r>
    </w:p>
    <w:p w14:paraId="1607809B" w14:textId="0C6F3542" w:rsidR="00C91162" w:rsidRPr="00C91162" w:rsidRDefault="00FE01AF" w:rsidP="00C91162">
      <w:pPr>
        <w:spacing w:line="360" w:lineRule="auto"/>
        <w:ind w:firstLine="567"/>
        <w:jc w:val="both"/>
        <w:rPr>
          <w:bCs/>
          <w:sz w:val="28"/>
          <w:szCs w:val="28"/>
          <w:lang w:val="uk-UA"/>
        </w:rPr>
      </w:pPr>
      <w:r w:rsidRPr="00C91162">
        <w:rPr>
          <w:b/>
          <w:sz w:val="28"/>
          <w:szCs w:val="28"/>
          <w:lang w:val="uk-UA"/>
        </w:rPr>
        <w:t>У розділі 2 «</w:t>
      </w:r>
      <w:r w:rsidR="005E23D0" w:rsidRPr="005E23D0">
        <w:rPr>
          <w:b/>
          <w:sz w:val="28"/>
          <w:szCs w:val="28"/>
          <w:lang w:val="uk-UA"/>
        </w:rPr>
        <w:t>Аналіз інвестиційної діяльності банків в Україні</w:t>
      </w:r>
      <w:r w:rsidR="00D419BC"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був проведений аналіз фінансово-господарської діяльності АТ «</w:t>
      </w:r>
      <w:r w:rsidR="00386BDE" w:rsidRPr="00386BDE">
        <w:rPr>
          <w:bCs/>
          <w:sz w:val="28"/>
          <w:szCs w:val="28"/>
          <w:lang w:val="uk-UA"/>
        </w:rPr>
        <w:t>Райффайзен банк</w:t>
      </w:r>
      <w:r w:rsidR="00C91162" w:rsidRPr="00C91162">
        <w:rPr>
          <w:bCs/>
          <w:sz w:val="28"/>
          <w:szCs w:val="28"/>
          <w:lang w:val="uk-UA"/>
        </w:rPr>
        <w:t xml:space="preserve">» з урахуванням управління </w:t>
      </w:r>
      <w:r w:rsidR="00386BDE">
        <w:rPr>
          <w:bCs/>
          <w:sz w:val="28"/>
          <w:szCs w:val="28"/>
          <w:lang w:val="uk-UA"/>
        </w:rPr>
        <w:t xml:space="preserve">інвестиційним </w:t>
      </w:r>
      <w:r w:rsidR="00C91162" w:rsidRPr="00C91162">
        <w:rPr>
          <w:bCs/>
          <w:sz w:val="28"/>
          <w:szCs w:val="28"/>
          <w:lang w:val="uk-UA"/>
        </w:rPr>
        <w:t xml:space="preserve">портфелем. Здійснено оцінку ефективності </w:t>
      </w:r>
      <w:r w:rsidR="00877D5E" w:rsidRPr="00877D5E">
        <w:rPr>
          <w:bCs/>
          <w:sz w:val="28"/>
          <w:szCs w:val="28"/>
          <w:lang w:val="uk-UA"/>
        </w:rPr>
        <w:t xml:space="preserve">інвестиційної діяльності </w:t>
      </w:r>
      <w:r w:rsidR="00C91162" w:rsidRPr="00C91162">
        <w:rPr>
          <w:bCs/>
          <w:sz w:val="28"/>
          <w:szCs w:val="28"/>
          <w:lang w:val="uk-UA"/>
        </w:rPr>
        <w:t>та ї</w:t>
      </w:r>
      <w:r w:rsidR="00877D5E">
        <w:rPr>
          <w:bCs/>
          <w:sz w:val="28"/>
          <w:szCs w:val="28"/>
          <w:lang w:val="uk-UA"/>
        </w:rPr>
        <w:t>ї</w:t>
      </w:r>
      <w:r w:rsidR="00C91162" w:rsidRPr="00C91162">
        <w:rPr>
          <w:bCs/>
          <w:sz w:val="28"/>
          <w:szCs w:val="28"/>
          <w:lang w:val="uk-UA"/>
        </w:rPr>
        <w:t xml:space="preserve"> вплив на фінансові показники банку. </w:t>
      </w:r>
      <w:r w:rsidR="0099075D" w:rsidRPr="0099075D">
        <w:rPr>
          <w:bCs/>
          <w:sz w:val="28"/>
          <w:szCs w:val="28"/>
          <w:lang w:val="uk-UA"/>
        </w:rPr>
        <w:t>Ефективна інвестиційна діяльність комерційних банків є основою для поєднання довгострокового кредитування та фондового фінансування в розвинених економіках. Це сприяє збільшенню обсягів інвестиційних ресурсів, необхідних для активного розвитку національних економік.</w:t>
      </w:r>
      <w:r w:rsidR="0099075D">
        <w:rPr>
          <w:bCs/>
          <w:sz w:val="28"/>
          <w:szCs w:val="28"/>
          <w:lang w:val="uk-UA"/>
        </w:rPr>
        <w:t xml:space="preserve"> </w:t>
      </w:r>
      <w:r w:rsidR="00C91162" w:rsidRPr="00C91162">
        <w:rPr>
          <w:bCs/>
          <w:sz w:val="28"/>
          <w:szCs w:val="28"/>
          <w:lang w:val="uk-UA"/>
        </w:rPr>
        <w:t xml:space="preserve">В результаті проведених досліджень встановлено, що </w:t>
      </w:r>
      <w:r w:rsidR="00FE37DC" w:rsidRPr="00FE37DC">
        <w:rPr>
          <w:bCs/>
          <w:sz w:val="28"/>
          <w:szCs w:val="28"/>
          <w:lang w:val="uk-UA"/>
        </w:rPr>
        <w:t>Райффайзен Банк мав різноманітний портфель цінних паперів, і вартість інвестицій зростала, зокрема в боргових інструментах оцінюваних за справедливою вартістю. Цінні папери були важливим елементом інвестиційної діяльності банку, і їх динаміка свідчила про позитивні тенденції у цьому напрямку.</w:t>
      </w:r>
    </w:p>
    <w:p w14:paraId="042F81C4" w14:textId="50D405C7" w:rsidR="001B6255" w:rsidRDefault="00FE01AF" w:rsidP="00C91162">
      <w:pPr>
        <w:spacing w:line="360" w:lineRule="auto"/>
        <w:ind w:firstLine="567"/>
        <w:jc w:val="both"/>
        <w:rPr>
          <w:bCs/>
          <w:sz w:val="28"/>
          <w:szCs w:val="28"/>
          <w:lang w:val="uk-UA"/>
        </w:rPr>
      </w:pPr>
      <w:r w:rsidRPr="00C91162">
        <w:rPr>
          <w:b/>
          <w:sz w:val="28"/>
          <w:szCs w:val="28"/>
          <w:lang w:val="uk-UA"/>
        </w:rPr>
        <w:t>У розділі  3 «</w:t>
      </w:r>
      <w:r w:rsidR="00C97CB4">
        <w:rPr>
          <w:b/>
          <w:sz w:val="28"/>
          <w:szCs w:val="28"/>
          <w:lang w:val="uk-UA"/>
        </w:rPr>
        <w:t>П</w:t>
      </w:r>
      <w:r w:rsidR="00C97CB4" w:rsidRPr="00C97CB4">
        <w:rPr>
          <w:b/>
          <w:sz w:val="28"/>
          <w:szCs w:val="28"/>
          <w:lang w:val="uk-UA"/>
        </w:rPr>
        <w:t>роблеми та можливі напрямки удосконалення інвестиційної діяльності</w:t>
      </w:r>
      <w:r w:rsidR="00EF2C4A" w:rsidRPr="00C91162">
        <w:rPr>
          <w:b/>
          <w:sz w:val="28"/>
          <w:szCs w:val="28"/>
          <w:lang w:val="uk-UA"/>
        </w:rPr>
        <w:t>»</w:t>
      </w:r>
      <w:r w:rsidR="00C91162" w:rsidRPr="00C91162">
        <w:rPr>
          <w:b/>
          <w:sz w:val="28"/>
          <w:szCs w:val="28"/>
          <w:lang w:val="uk-UA"/>
        </w:rPr>
        <w:t xml:space="preserve"> </w:t>
      </w:r>
      <w:r w:rsidR="00C91162" w:rsidRPr="00C91162">
        <w:rPr>
          <w:bCs/>
          <w:sz w:val="28"/>
          <w:szCs w:val="28"/>
          <w:lang w:val="uk-UA"/>
        </w:rPr>
        <w:t xml:space="preserve"> були виявлені основні</w:t>
      </w:r>
      <w:r w:rsidR="00C91162" w:rsidRPr="00C91162">
        <w:rPr>
          <w:lang w:val="uk-UA"/>
        </w:rPr>
        <w:t xml:space="preserve"> </w:t>
      </w:r>
      <w:r w:rsidR="00C91162" w:rsidRPr="00C91162">
        <w:rPr>
          <w:bCs/>
          <w:sz w:val="28"/>
          <w:szCs w:val="28"/>
          <w:lang w:val="uk-UA"/>
        </w:rPr>
        <w:t xml:space="preserve">проблеми </w:t>
      </w:r>
      <w:r w:rsidR="00C97CB4">
        <w:rPr>
          <w:bCs/>
          <w:sz w:val="28"/>
          <w:szCs w:val="28"/>
          <w:lang w:val="uk-UA"/>
        </w:rPr>
        <w:t xml:space="preserve">інвестиційної </w:t>
      </w:r>
      <w:r w:rsidR="00DD6B97">
        <w:rPr>
          <w:bCs/>
          <w:sz w:val="28"/>
          <w:szCs w:val="28"/>
          <w:lang w:val="uk-UA"/>
        </w:rPr>
        <w:t>діяльності</w:t>
      </w:r>
      <w:r w:rsidR="00C91162" w:rsidRPr="00C91162">
        <w:rPr>
          <w:bCs/>
          <w:sz w:val="28"/>
          <w:szCs w:val="28"/>
          <w:lang w:val="uk-UA"/>
        </w:rPr>
        <w:t xml:space="preserve"> банків України та запропоновані ключові напрями для підвищення ефективності управління </w:t>
      </w:r>
      <w:r w:rsidR="00DD6B97">
        <w:rPr>
          <w:bCs/>
          <w:sz w:val="28"/>
          <w:szCs w:val="28"/>
          <w:lang w:val="uk-UA"/>
        </w:rPr>
        <w:t>інвестиційним</w:t>
      </w:r>
      <w:r w:rsidR="00C91162" w:rsidRPr="00C91162">
        <w:rPr>
          <w:bCs/>
          <w:sz w:val="28"/>
          <w:szCs w:val="28"/>
          <w:lang w:val="uk-UA"/>
        </w:rPr>
        <w:t xml:space="preserve"> портфелем комерційного банку. </w:t>
      </w:r>
      <w:r w:rsidR="001B6255">
        <w:rPr>
          <w:bCs/>
          <w:sz w:val="28"/>
          <w:szCs w:val="28"/>
          <w:lang w:val="uk-UA"/>
        </w:rPr>
        <w:br w:type="page"/>
      </w:r>
    </w:p>
    <w:p w14:paraId="1E27576B" w14:textId="77777777" w:rsidR="001B6255" w:rsidRPr="001B6255" w:rsidRDefault="001B6255" w:rsidP="001B6255">
      <w:pPr>
        <w:widowControl w:val="0"/>
        <w:autoSpaceDE w:val="0"/>
        <w:autoSpaceDN w:val="0"/>
        <w:adjustRightInd w:val="0"/>
        <w:spacing w:line="360" w:lineRule="auto"/>
        <w:jc w:val="center"/>
        <w:outlineLvl w:val="0"/>
        <w:rPr>
          <w:rFonts w:eastAsia="Calibri"/>
          <w:b/>
          <w:sz w:val="28"/>
          <w:szCs w:val="28"/>
          <w:lang w:val="uk-UA" w:eastAsia="en-US"/>
        </w:rPr>
      </w:pPr>
      <w:bookmarkStart w:id="5" w:name="_Toc120349119"/>
      <w:r w:rsidRPr="001B6255">
        <w:rPr>
          <w:rFonts w:eastAsia="Calibri"/>
          <w:b/>
          <w:sz w:val="28"/>
          <w:szCs w:val="28"/>
          <w:lang w:val="uk-UA" w:eastAsia="en-US"/>
        </w:rPr>
        <w:lastRenderedPageBreak/>
        <w:t>ВИСНОВКИ</w:t>
      </w:r>
      <w:bookmarkEnd w:id="5"/>
    </w:p>
    <w:p w14:paraId="665178C3" w14:textId="77777777" w:rsidR="001B6255" w:rsidRPr="001B6255" w:rsidRDefault="001B6255" w:rsidP="001B6255">
      <w:pPr>
        <w:widowControl w:val="0"/>
        <w:autoSpaceDE w:val="0"/>
        <w:autoSpaceDN w:val="0"/>
        <w:adjustRightInd w:val="0"/>
        <w:spacing w:line="360" w:lineRule="auto"/>
        <w:ind w:firstLine="709"/>
        <w:jc w:val="both"/>
        <w:rPr>
          <w:rFonts w:eastAsia="Calibri"/>
          <w:sz w:val="28"/>
          <w:szCs w:val="28"/>
          <w:lang w:val="uk-UA" w:eastAsia="en-US"/>
        </w:rPr>
      </w:pPr>
    </w:p>
    <w:p w14:paraId="06494AC5"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1. Інвестиційна діяльність банку є складною та різноаспектною. Банк, як ключовий учасник інвестиційних відносин, збирає значні фінансові ресурси від населення, використовуючи різні грошово-кредитні та фінансові інструменти, і перерозподіляє їх іншим учасникам інвестиційного процесу для прискорення процесів відтворення та економічного зростання. Таким чином, цей аспект діяльності банків є надзвичайно важливим.</w:t>
      </w:r>
    </w:p>
    <w:p w14:paraId="44C60A7C"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2. На сьогоднішній день не існує єдиного визначення терміну «банківська інвестиційна політика». Після аналізу різних точок зору дослідників можна виділити три підходи до розуміння цієї концепції: організаційний, функціональний і структурний. У всіх цих підходах інвестиційна політика розглядається як невід'ємна частина загальної стратегії банку. Зазначені підходи об'єднують специфічні функції, пов'язані із тлумаченням терміну «інвестиційна політика банку», і це призводить до створення комплексного визначення цього терміну.</w:t>
      </w:r>
    </w:p>
    <w:p w14:paraId="7C8D1A3D"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3. Інвестиційну політику банку слід розглядати як частину загальної політики банку. Це система документованих правил, політик і процедур, що визначає пріоритетні напрями його інвестиційної діяльності та регулює процеси інвестиційної діяльності для раціонального використання фінансових ресурсів і створення ефективного інвестиційного портфеля для досягнення стратегічних цілей.</w:t>
      </w:r>
    </w:p>
    <w:p w14:paraId="4C3499F5"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4. Створення інвестиційної політики включає декілька фаз, які визначають та досліджують конкретні характеристики, впливові фактори, шляхи їх взаємодії та способи мінімізації ризиків.</w:t>
      </w:r>
    </w:p>
    <w:p w14:paraId="19033954"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5. Реалізація інвестиційної політики банку основною частиною пов'язана з управлінням інвестиційним портфелем цінних паперів. Основною метою цього управління є забезпечення максимального доходу при заданому рівні ризику або забезпечення заданого рівня доходу для мінімізації ризиків.</w:t>
      </w:r>
    </w:p>
    <w:p w14:paraId="2BBAFF84"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6.</w:t>
      </w:r>
      <w:r w:rsidRPr="00DD6B97">
        <w:rPr>
          <w:rFonts w:ascii="Calibri" w:eastAsia="Calibri" w:hAnsi="Calibri" w:cs="Microsoft Uighur"/>
          <w:sz w:val="22"/>
          <w:szCs w:val="22"/>
          <w:lang w:val="uk-UA" w:eastAsia="en-US"/>
        </w:rPr>
        <w:t xml:space="preserve"> </w:t>
      </w:r>
      <w:r w:rsidRPr="00DD6B97">
        <w:rPr>
          <w:sz w:val="28"/>
          <w:szCs w:val="22"/>
          <w:lang w:val="uk-UA" w:eastAsia="uk-UA"/>
        </w:rPr>
        <w:t xml:space="preserve">Банківська інвестиційна діяльність характеризується значними </w:t>
      </w:r>
      <w:r w:rsidRPr="00DD6B97">
        <w:rPr>
          <w:sz w:val="28"/>
          <w:szCs w:val="22"/>
          <w:lang w:val="uk-UA" w:eastAsia="uk-UA"/>
        </w:rPr>
        <w:lastRenderedPageBreak/>
        <w:t xml:space="preserve">ризиками, такими як зниження ліквідності та прибутковості, які можуть негативно позначитися на її ефективності. Одним з ключових методів оптимізації цієї діяльності є ефективне управління ризиками, їхнє мінімізування та можливе усунення. </w:t>
      </w:r>
    </w:p>
    <w:p w14:paraId="3FE9470A"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7. Фінансовий стан АТ «Райффайзен Банк Аваль» можна охарактеризувати як досить стійкий, що підтверджується ростом активів, пасивів і власного капіталу, а також покращенням ефективності діяльності. Банк відповідає всім стандартам Національного банку України, і аналіз ризиків свідчить про його стабільність та безпеку.</w:t>
      </w:r>
    </w:p>
    <w:p w14:paraId="73572D89"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7. Банк є лідером на інвестиційному ринку України, з позитивною динамікою інвестиційного портфеля. Протягом останніх років банк активно збільшував свої інвестиції в цінні папери. АТ «Райффайзен Банк» має консервативну та ефективну інвестиційну політику, яка відповідає нормам та стандартам України. Аналіз інвестиційної діяльності банку свідчить про активний розвиток та збільшення вартості його портфеля цінних паперів.</w:t>
      </w:r>
    </w:p>
    <w:p w14:paraId="727AD7FA"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8. За період з 2020 по 2022рік портфель цінних паперів банку стабільно збільшувався. Загальна вартість інвестицій в цінні папери зросла з  14 819 831 тис. грн на початок періоду до 25 411 963 тис. грн на кінець періоду.  Вартість інвестицій в цінні папери (ОВДП та казначейські облігації США), які оцінюються за амортизованою вартістю, зросла в 7,6 разів за період 2020-2022 роки. Це було зумовлено рекласифікацією частини інвестицій в ОВДП, які раніше оцінювалися за справедливою вартістю через сукупний дохід, і перенесенням їх до групи інвестицій, які оцінюються за амортизованою вартістю.</w:t>
      </w:r>
    </w:p>
    <w:p w14:paraId="6DBC91B8"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 xml:space="preserve">9. Банк активно займається торгівлею брокерськими послугами на всіх сегментах ринку цінних паперів, проте в аналізований період основну частку складають операції з внутрішніми державними облігаціями. Зауважимо, що діяльність з корпоративними облігаціями, місцевими облігаціями та акціями банку практично припинилась, що може свідчити про низький рівень розвитку фондового ринку та підвищення привабливості державних цінних паперів для </w:t>
      </w:r>
      <w:r w:rsidRPr="00DD6B97">
        <w:rPr>
          <w:sz w:val="28"/>
          <w:szCs w:val="22"/>
          <w:lang w:val="uk-UA" w:eastAsia="uk-UA"/>
        </w:rPr>
        <w:lastRenderedPageBreak/>
        <w:t>інвестицій.</w:t>
      </w:r>
    </w:p>
    <w:p w14:paraId="762F4271"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10. Враховуючи отримані результати, ми запропонували ряд рекомендацій для поліпшення інвестиційної діяльності АТ «Райффайзен Банк»,  які можуть бути корисні іншим банкам, зокрема: перегляд структури портфеля корпоративних цінних паперів (важливо систематично переглядати та адаптувати структуру портфеля, враховуючи зміни на ринку та ризики), диверсифікація може допомогти зменшити загальний ризик, оптимізація питомої ваги державних облігацій може допомогти у балансуванні портфеля та зменшенні концентрації ризиків, забезпечення якісного консультування клієнтів щодо інвестицій може підвищити їхню довіру та сприяти вивченню нових можливостей для інвестування.</w:t>
      </w:r>
    </w:p>
    <w:p w14:paraId="0E14D9F9" w14:textId="77777777" w:rsidR="00DD6B97" w:rsidRPr="00DD6B97" w:rsidRDefault="00DD6B97" w:rsidP="00DD6B97">
      <w:pPr>
        <w:widowControl w:val="0"/>
        <w:spacing w:line="360" w:lineRule="auto"/>
        <w:ind w:firstLine="709"/>
        <w:jc w:val="both"/>
        <w:rPr>
          <w:sz w:val="28"/>
          <w:szCs w:val="22"/>
          <w:lang w:val="uk-UA" w:eastAsia="uk-UA"/>
        </w:rPr>
      </w:pPr>
      <w:r w:rsidRPr="00DD6B97">
        <w:rPr>
          <w:sz w:val="28"/>
          <w:szCs w:val="22"/>
          <w:lang w:val="uk-UA" w:eastAsia="uk-UA"/>
        </w:rPr>
        <w:t>11. Запропоновані рекомендації спрямовані на підвищення конкурентоспроможності АТ «Райффайзен Банк», розширення клієнтської бази та підвищення доходності за рахунок оптимізації інвестиційної діяльності.</w:t>
      </w:r>
    </w:p>
    <w:p w14:paraId="37C55737" w14:textId="08D53CBA" w:rsidR="00C91162" w:rsidRDefault="00C91162">
      <w:pPr>
        <w:spacing w:after="160" w:line="259" w:lineRule="auto"/>
        <w:rPr>
          <w:lang w:val="uk-UA"/>
        </w:rPr>
      </w:pPr>
      <w:r>
        <w:rPr>
          <w:lang w:val="uk-UA"/>
        </w:rPr>
        <w:br w:type="page"/>
      </w:r>
    </w:p>
    <w:p w14:paraId="53E00CB9" w14:textId="633E25A2" w:rsidR="00227565" w:rsidRPr="00744053" w:rsidRDefault="00227565" w:rsidP="00227565">
      <w:pPr>
        <w:widowControl w:val="0"/>
        <w:shd w:val="clear" w:color="auto" w:fill="FFFFFF" w:themeFill="background1"/>
        <w:spacing w:line="360" w:lineRule="auto"/>
        <w:jc w:val="center"/>
        <w:rPr>
          <w:rFonts w:eastAsia="Calibri"/>
          <w:b/>
          <w:sz w:val="28"/>
          <w:szCs w:val="22"/>
          <w:lang w:val="uk-UA" w:eastAsia="en-US"/>
        </w:rPr>
      </w:pPr>
      <w:r w:rsidRPr="00744053">
        <w:rPr>
          <w:rFonts w:eastAsia="Calibri"/>
          <w:b/>
          <w:sz w:val="28"/>
          <w:szCs w:val="22"/>
          <w:lang w:val="uk-UA" w:eastAsia="en-US"/>
        </w:rPr>
        <w:lastRenderedPageBreak/>
        <w:t>СПИСОК ОСНОВНИХ ДЖЕРЕЛ.</w:t>
      </w:r>
    </w:p>
    <w:p w14:paraId="160F8524" w14:textId="77777777" w:rsidR="00C74652" w:rsidRPr="00C74652" w:rsidRDefault="00C74652" w:rsidP="00C74652">
      <w:pPr>
        <w:numPr>
          <w:ilvl w:val="0"/>
          <w:numId w:val="2"/>
        </w:numPr>
        <w:spacing w:line="360" w:lineRule="auto"/>
        <w:ind w:left="0" w:firstLine="709"/>
        <w:jc w:val="both"/>
        <w:rPr>
          <w:sz w:val="28"/>
          <w:szCs w:val="28"/>
          <w:lang w:val="en-US"/>
        </w:rPr>
      </w:pPr>
      <w:bookmarkStart w:id="6" w:name="_Hlk138020140"/>
      <w:r w:rsidRPr="00C74652">
        <w:rPr>
          <w:sz w:val="28"/>
          <w:szCs w:val="28"/>
          <w:lang w:val="en-US"/>
        </w:rPr>
        <w:t xml:space="preserve">V Rudenko, R Voloshchuk, R Shchur, V Matskiv. Institutional Principles of Building the Fiscal Mechanism for Regulating the Investment Development of the National Economy. </w:t>
      </w:r>
      <w:r w:rsidRPr="00C74652">
        <w:rPr>
          <w:i/>
          <w:iCs/>
          <w:sz w:val="28"/>
          <w:szCs w:val="28"/>
          <w:lang w:val="en-US"/>
        </w:rPr>
        <w:t>European Journal of Sustainable Development</w:t>
      </w:r>
      <w:r w:rsidRPr="00C74652">
        <w:rPr>
          <w:sz w:val="28"/>
          <w:szCs w:val="28"/>
          <w:lang w:val="en-US"/>
        </w:rPr>
        <w:t>. 2021. 10 (3). Р. 79-96</w:t>
      </w:r>
    </w:p>
    <w:p w14:paraId="6C736F05" w14:textId="77777777" w:rsidR="00C74652" w:rsidRPr="00C74652" w:rsidRDefault="00C74652" w:rsidP="00C74652">
      <w:pPr>
        <w:widowControl w:val="0"/>
        <w:numPr>
          <w:ilvl w:val="0"/>
          <w:numId w:val="2"/>
        </w:numPr>
        <w:spacing w:line="360" w:lineRule="auto"/>
        <w:ind w:left="0" w:firstLine="709"/>
        <w:jc w:val="both"/>
        <w:rPr>
          <w:sz w:val="28"/>
          <w:szCs w:val="28"/>
        </w:rPr>
      </w:pPr>
      <w:r w:rsidRPr="00C74652">
        <w:rPr>
          <w:sz w:val="28"/>
          <w:szCs w:val="28"/>
          <w:lang w:val="uk-UA"/>
        </w:rPr>
        <w:t xml:space="preserve">Гладких Д. М. Ключові проблеми капіталізації банківської системи України та напрями її зростання. </w:t>
      </w:r>
      <w:r w:rsidRPr="00C74652">
        <w:rPr>
          <w:i/>
          <w:sz w:val="28"/>
          <w:szCs w:val="28"/>
          <w:lang w:val="uk-UA"/>
        </w:rPr>
        <w:t>Бізнес Інформ</w:t>
      </w:r>
      <w:r w:rsidRPr="00C74652">
        <w:rPr>
          <w:sz w:val="28"/>
          <w:szCs w:val="28"/>
          <w:lang w:val="uk-UA"/>
        </w:rPr>
        <w:t>. 2021. №5. C. 327–333.</w:t>
      </w:r>
    </w:p>
    <w:p w14:paraId="237714D2" w14:textId="77777777" w:rsidR="00C74652" w:rsidRPr="00C74652" w:rsidRDefault="00C74652" w:rsidP="00C74652">
      <w:pPr>
        <w:pStyle w:val="Default"/>
        <w:widowControl w:val="0"/>
        <w:numPr>
          <w:ilvl w:val="0"/>
          <w:numId w:val="2"/>
        </w:numPr>
        <w:spacing w:line="360" w:lineRule="auto"/>
        <w:ind w:left="0" w:firstLine="709"/>
        <w:jc w:val="both"/>
        <w:rPr>
          <w:sz w:val="28"/>
          <w:szCs w:val="28"/>
        </w:rPr>
      </w:pPr>
      <w:r w:rsidRPr="00C74652">
        <w:rPr>
          <w:sz w:val="28"/>
          <w:szCs w:val="28"/>
        </w:rPr>
        <w:t xml:space="preserve">Домбровська Л.В. Сучасні тенденції в управлінні ресурсами комерційних банків України. </w:t>
      </w:r>
      <w:r w:rsidRPr="00C74652">
        <w:rPr>
          <w:i/>
          <w:iCs/>
          <w:sz w:val="28"/>
          <w:szCs w:val="28"/>
        </w:rPr>
        <w:t>Інвестиції: практика та досвід</w:t>
      </w:r>
      <w:r w:rsidRPr="00C74652">
        <w:rPr>
          <w:sz w:val="28"/>
          <w:szCs w:val="28"/>
        </w:rPr>
        <w:t xml:space="preserve">. 2018. №21. С.39-44. </w:t>
      </w:r>
    </w:p>
    <w:bookmarkEnd w:id="6"/>
    <w:p w14:paraId="2A667576" w14:textId="77777777" w:rsidR="00C74652" w:rsidRPr="00C74652" w:rsidRDefault="00C74652" w:rsidP="00C74652">
      <w:pPr>
        <w:pStyle w:val="Default"/>
        <w:widowControl w:val="0"/>
        <w:numPr>
          <w:ilvl w:val="0"/>
          <w:numId w:val="2"/>
        </w:numPr>
        <w:spacing w:line="360" w:lineRule="auto"/>
        <w:ind w:left="0" w:firstLine="709"/>
        <w:jc w:val="both"/>
        <w:rPr>
          <w:sz w:val="28"/>
          <w:szCs w:val="28"/>
        </w:rPr>
      </w:pPr>
      <w:r w:rsidRPr="00C74652">
        <w:rPr>
          <w:sz w:val="28"/>
          <w:szCs w:val="28"/>
        </w:rPr>
        <w:t xml:space="preserve">Дребот Н.П., Галайко Н.Р., Галько О.Р. Актуальні проблеми планування банківської діяльності та шляхи їх вирішення. </w:t>
      </w:r>
      <w:r w:rsidRPr="00C74652">
        <w:rPr>
          <w:i/>
          <w:iCs/>
          <w:sz w:val="28"/>
          <w:szCs w:val="28"/>
        </w:rPr>
        <w:t>Науковий вісник НЛТУ України</w:t>
      </w:r>
      <w:r w:rsidRPr="00C74652">
        <w:rPr>
          <w:sz w:val="28"/>
          <w:szCs w:val="28"/>
        </w:rPr>
        <w:t xml:space="preserve">. 2021. №21.14. С. 191-199. </w:t>
      </w:r>
    </w:p>
    <w:p w14:paraId="37B4FA0C" w14:textId="77777777" w:rsidR="00C74652" w:rsidRPr="00C74652" w:rsidRDefault="00C74652" w:rsidP="00C74652">
      <w:pPr>
        <w:widowControl w:val="0"/>
        <w:numPr>
          <w:ilvl w:val="0"/>
          <w:numId w:val="2"/>
        </w:numPr>
        <w:spacing w:line="360" w:lineRule="auto"/>
        <w:ind w:left="0" w:firstLine="709"/>
        <w:jc w:val="both"/>
        <w:rPr>
          <w:sz w:val="28"/>
          <w:szCs w:val="28"/>
        </w:rPr>
      </w:pPr>
      <w:r w:rsidRPr="00C74652">
        <w:rPr>
          <w:sz w:val="28"/>
          <w:szCs w:val="28"/>
        </w:rPr>
        <w:t xml:space="preserve">Кисільова І. Ю., Лебедка В. С. Аналіз кредитно-інвестиційної діяльності банку. </w:t>
      </w:r>
      <w:r w:rsidRPr="00C74652">
        <w:rPr>
          <w:i/>
          <w:sz w:val="28"/>
          <w:szCs w:val="28"/>
        </w:rPr>
        <w:t>Східна Європа: економіка, бізнес та управління.</w:t>
      </w:r>
      <w:r w:rsidRPr="00C74652">
        <w:rPr>
          <w:sz w:val="28"/>
          <w:szCs w:val="28"/>
        </w:rPr>
        <w:t xml:space="preserve"> №6.2018. С.559-563. </w:t>
      </w:r>
    </w:p>
    <w:p w14:paraId="34E97175" w14:textId="77777777" w:rsidR="00C74652" w:rsidRPr="00C74652" w:rsidRDefault="00C74652" w:rsidP="00C74652">
      <w:pPr>
        <w:widowControl w:val="0"/>
        <w:numPr>
          <w:ilvl w:val="0"/>
          <w:numId w:val="2"/>
        </w:numPr>
        <w:spacing w:line="360" w:lineRule="auto"/>
        <w:ind w:left="0" w:firstLine="709"/>
        <w:jc w:val="both"/>
        <w:rPr>
          <w:sz w:val="28"/>
          <w:szCs w:val="28"/>
        </w:rPr>
      </w:pPr>
      <w:r w:rsidRPr="009067CE">
        <w:rPr>
          <w:sz w:val="28"/>
          <w:szCs w:val="28"/>
          <w:lang w:val="uk-UA"/>
        </w:rPr>
        <w:t xml:space="preserve">Кропельницька С.О., Криховецька З.М., Мацьків В.В., Плець І.І. Проблемні аспекти управління ризиками інвестиційних та інфраструктурних проєктів відновлення України. </w:t>
      </w:r>
      <w:r w:rsidRPr="009067CE">
        <w:rPr>
          <w:i/>
          <w:iCs/>
          <w:sz w:val="28"/>
          <w:szCs w:val="28"/>
          <w:lang w:val="uk-UA"/>
        </w:rPr>
        <w:t xml:space="preserve">Актуальні проблеми розвитку економіки регіону </w:t>
      </w:r>
      <w:r w:rsidRPr="009067CE">
        <w:rPr>
          <w:sz w:val="28"/>
          <w:szCs w:val="28"/>
          <w:lang w:val="uk-UA"/>
        </w:rPr>
        <w:t>: науковий журнал.  Івано-Франківськ : Вид-во Прикарпатського національного університету імені Василя Стефаника, 2023.  Вип. 19. Т. 1. С. 254-263.</w:t>
      </w:r>
    </w:p>
    <w:p w14:paraId="7AB259D6" w14:textId="77777777" w:rsidR="00C74652" w:rsidRPr="00C74652" w:rsidRDefault="00C74652" w:rsidP="00C74652">
      <w:pPr>
        <w:widowControl w:val="0"/>
        <w:numPr>
          <w:ilvl w:val="0"/>
          <w:numId w:val="2"/>
        </w:numPr>
        <w:spacing w:line="360" w:lineRule="auto"/>
        <w:ind w:left="0" w:firstLine="709"/>
        <w:jc w:val="both"/>
        <w:rPr>
          <w:sz w:val="28"/>
          <w:szCs w:val="28"/>
        </w:rPr>
      </w:pPr>
      <w:bookmarkStart w:id="7" w:name="_Hlk149744061"/>
      <w:bookmarkStart w:id="8" w:name="_Hlk138097205"/>
      <w:r w:rsidRPr="00C74652">
        <w:rPr>
          <w:sz w:val="28"/>
          <w:szCs w:val="28"/>
          <w:lang w:val="uk-UA"/>
        </w:rPr>
        <w:t>Левандівський О.Т., Баланюк І.Ф., Матковський П.Є., Мацьків В.В</w:t>
      </w:r>
      <w:bookmarkEnd w:id="7"/>
      <w:r w:rsidRPr="00C74652">
        <w:rPr>
          <w:sz w:val="28"/>
          <w:szCs w:val="28"/>
          <w:lang w:val="uk-UA"/>
        </w:rPr>
        <w:t xml:space="preserve">.  Ресурсний потенціал в інвестиційному забезпеченні сільськогосподарських підприємств. </w:t>
      </w:r>
      <w:r w:rsidRPr="00C74652">
        <w:rPr>
          <w:i/>
          <w:iCs/>
          <w:sz w:val="28"/>
          <w:szCs w:val="28"/>
          <w:lang w:val="uk-UA"/>
        </w:rPr>
        <w:t xml:space="preserve">Актуальні проблеми розвитку економіки регіону </w:t>
      </w:r>
      <w:r w:rsidRPr="00C74652">
        <w:rPr>
          <w:sz w:val="28"/>
          <w:szCs w:val="28"/>
          <w:lang w:val="uk-UA"/>
        </w:rPr>
        <w:t>:   науковий журнал.  Івано-Франківськ : Вид-во Прикарпатського національного університету імені Василя Стефаника, 2023.  Вип. 19. Т. 1. С. 192-201.</w:t>
      </w:r>
      <w:bookmarkEnd w:id="8"/>
    </w:p>
    <w:p w14:paraId="272D59C2" w14:textId="77777777" w:rsidR="00C74652" w:rsidRPr="00C74652" w:rsidRDefault="00C74652" w:rsidP="00C74652">
      <w:pPr>
        <w:widowControl w:val="0"/>
        <w:numPr>
          <w:ilvl w:val="0"/>
          <w:numId w:val="2"/>
        </w:numPr>
        <w:spacing w:line="360" w:lineRule="auto"/>
        <w:ind w:left="0" w:firstLine="709"/>
        <w:jc w:val="both"/>
        <w:rPr>
          <w:sz w:val="28"/>
          <w:szCs w:val="28"/>
        </w:rPr>
      </w:pPr>
      <w:r w:rsidRPr="009067CE">
        <w:rPr>
          <w:sz w:val="28"/>
          <w:szCs w:val="28"/>
          <w:lang w:val="uk-UA"/>
        </w:rPr>
        <w:t xml:space="preserve">Сакун О.С., Щур Р.І., Мацьків В.В., Білий М.М. Формування інвестиційного ресурсу структурної модернізації національної економіки як </w:t>
      </w:r>
      <w:r w:rsidRPr="009067CE">
        <w:rPr>
          <w:sz w:val="28"/>
          <w:szCs w:val="28"/>
          <w:lang w:val="uk-UA"/>
        </w:rPr>
        <w:lastRenderedPageBreak/>
        <w:t xml:space="preserve">фактору відновлення в післявоєнний період. </w:t>
      </w:r>
      <w:r w:rsidRPr="009067CE">
        <w:rPr>
          <w:i/>
          <w:iCs/>
          <w:sz w:val="28"/>
          <w:szCs w:val="28"/>
          <w:lang w:val="uk-UA"/>
        </w:rPr>
        <w:t xml:space="preserve">Актуальні проблеми розвитку економіки регіону </w:t>
      </w:r>
      <w:r w:rsidRPr="009067CE">
        <w:rPr>
          <w:sz w:val="28"/>
          <w:szCs w:val="28"/>
          <w:lang w:val="uk-UA"/>
        </w:rPr>
        <w:t>: науковий журнал.  Івано-Франківськ : Вид-во Прикарпатського національного університету імені Василя Стефаника, 2023.  Вип. 19. Т. 1. С. 270-277.</w:t>
      </w:r>
    </w:p>
    <w:p w14:paraId="11D93A6D" w14:textId="77777777" w:rsidR="00C74652" w:rsidRPr="00C74652" w:rsidRDefault="00C74652" w:rsidP="00C74652">
      <w:pPr>
        <w:pStyle w:val="Default"/>
        <w:widowControl w:val="0"/>
        <w:numPr>
          <w:ilvl w:val="0"/>
          <w:numId w:val="2"/>
        </w:numPr>
        <w:spacing w:line="360" w:lineRule="auto"/>
        <w:ind w:left="0" w:firstLine="709"/>
        <w:jc w:val="both"/>
        <w:rPr>
          <w:sz w:val="28"/>
          <w:szCs w:val="28"/>
        </w:rPr>
      </w:pPr>
      <w:r w:rsidRPr="00C74652">
        <w:rPr>
          <w:sz w:val="28"/>
          <w:szCs w:val="28"/>
        </w:rPr>
        <w:t xml:space="preserve">Швайко Л.М., Микиша А.Д. Сучасні тенденції розвитку банківської системи України. </w:t>
      </w:r>
      <w:r w:rsidRPr="00C74652">
        <w:rPr>
          <w:i/>
          <w:iCs/>
          <w:sz w:val="28"/>
          <w:szCs w:val="28"/>
        </w:rPr>
        <w:t>Соціальна економіка</w:t>
      </w:r>
      <w:r w:rsidRPr="00C74652">
        <w:rPr>
          <w:sz w:val="28"/>
          <w:szCs w:val="28"/>
        </w:rPr>
        <w:t xml:space="preserve">. 2022. Випуск 63. С. 145– 155. </w:t>
      </w:r>
    </w:p>
    <w:p w14:paraId="55A31DFF" w14:textId="77777777" w:rsidR="00C74652" w:rsidRPr="00C74652" w:rsidRDefault="00C74652" w:rsidP="00C74652">
      <w:pPr>
        <w:widowControl w:val="0"/>
        <w:numPr>
          <w:ilvl w:val="0"/>
          <w:numId w:val="2"/>
        </w:numPr>
        <w:spacing w:line="360" w:lineRule="auto"/>
        <w:ind w:left="0" w:firstLine="709"/>
        <w:jc w:val="both"/>
        <w:rPr>
          <w:sz w:val="28"/>
          <w:szCs w:val="28"/>
        </w:rPr>
      </w:pPr>
      <w:r w:rsidRPr="00C74652">
        <w:rPr>
          <w:sz w:val="28"/>
          <w:szCs w:val="28"/>
        </w:rPr>
        <w:t xml:space="preserve">Щур Р.І., Мацьків В.В., Плець І.І. Особливості функціонування небанківських фінансових установ в умовах воєнного стану. </w:t>
      </w:r>
      <w:r w:rsidRPr="00C74652">
        <w:rPr>
          <w:i/>
          <w:iCs/>
          <w:sz w:val="28"/>
          <w:szCs w:val="28"/>
        </w:rPr>
        <w:t>Вісник ОНУ імені І.І. Мечникова</w:t>
      </w:r>
      <w:r w:rsidRPr="00C74652">
        <w:rPr>
          <w:sz w:val="28"/>
          <w:szCs w:val="28"/>
        </w:rPr>
        <w:t>. 2022. Т. 27. Вип. 4(94). С.46-49.</w:t>
      </w:r>
    </w:p>
    <w:p w14:paraId="37CA5A1D" w14:textId="77777777" w:rsidR="006A70A4" w:rsidRPr="009067CE" w:rsidRDefault="006A70A4" w:rsidP="00C74652">
      <w:pPr>
        <w:widowControl w:val="0"/>
        <w:spacing w:line="360" w:lineRule="auto"/>
        <w:jc w:val="both"/>
        <w:rPr>
          <w:sz w:val="28"/>
          <w:szCs w:val="28"/>
        </w:rPr>
      </w:pPr>
    </w:p>
    <w:p w14:paraId="77875F58" w14:textId="77777777" w:rsidR="00FE01AF" w:rsidRPr="003C56A6" w:rsidRDefault="00FE01AF" w:rsidP="00703C69">
      <w:pPr>
        <w:widowControl w:val="0"/>
        <w:spacing w:line="360" w:lineRule="auto"/>
        <w:ind w:firstLine="709"/>
        <w:jc w:val="both"/>
        <w:rPr>
          <w:lang w:val="uk-UA"/>
        </w:rPr>
      </w:pPr>
    </w:p>
    <w:sectPr w:rsidR="00FE01AF" w:rsidRPr="003C56A6" w:rsidSect="004416E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7AB00" w14:textId="77777777" w:rsidR="005E4407" w:rsidRDefault="005E4407" w:rsidP="004416E3">
      <w:r>
        <w:separator/>
      </w:r>
    </w:p>
  </w:endnote>
  <w:endnote w:type="continuationSeparator" w:id="0">
    <w:p w14:paraId="45A45E16" w14:textId="77777777" w:rsidR="005E4407" w:rsidRDefault="005E4407" w:rsidP="0044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1FAC" w14:textId="77777777" w:rsidR="005E4407" w:rsidRDefault="005E4407" w:rsidP="004416E3">
      <w:r>
        <w:separator/>
      </w:r>
    </w:p>
  </w:footnote>
  <w:footnote w:type="continuationSeparator" w:id="0">
    <w:p w14:paraId="1AAAF1BB" w14:textId="77777777" w:rsidR="005E4407" w:rsidRDefault="005E4407" w:rsidP="00441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38221"/>
      <w:docPartObj>
        <w:docPartGallery w:val="Page Numbers (Top of Page)"/>
        <w:docPartUnique/>
      </w:docPartObj>
    </w:sdtPr>
    <w:sdtEndPr/>
    <w:sdtContent>
      <w:p w14:paraId="62C4A0B6" w14:textId="320608FA" w:rsidR="004416E3" w:rsidRDefault="004416E3">
        <w:pPr>
          <w:pStyle w:val="a4"/>
          <w:jc w:val="right"/>
        </w:pPr>
        <w:r>
          <w:fldChar w:fldCharType="begin"/>
        </w:r>
        <w:r>
          <w:instrText>PAGE   \* MERGEFORMAT</w:instrText>
        </w:r>
        <w:r>
          <w:fldChar w:fldCharType="separate"/>
        </w:r>
        <w:r w:rsidR="009A52EC" w:rsidRPr="009A52EC">
          <w:rPr>
            <w:noProof/>
            <w:lang w:val="uk-UA"/>
          </w:rPr>
          <w:t>13</w:t>
        </w:r>
        <w:r>
          <w:fldChar w:fldCharType="end"/>
        </w:r>
      </w:p>
    </w:sdtContent>
  </w:sdt>
  <w:p w14:paraId="12DC27E7" w14:textId="77777777" w:rsidR="004416E3" w:rsidRDefault="004416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CBC"/>
    <w:multiLevelType w:val="hybridMultilevel"/>
    <w:tmpl w:val="62BE6DF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9C13F2A"/>
    <w:multiLevelType w:val="hybridMultilevel"/>
    <w:tmpl w:val="C74E887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6CB95681"/>
    <w:multiLevelType w:val="hybridMultilevel"/>
    <w:tmpl w:val="D65C0CC4"/>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7107759D"/>
    <w:multiLevelType w:val="hybridMultilevel"/>
    <w:tmpl w:val="A40271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8"/>
    <w:rsid w:val="001B6255"/>
    <w:rsid w:val="00213963"/>
    <w:rsid w:val="00227565"/>
    <w:rsid w:val="003808A4"/>
    <w:rsid w:val="00386BDE"/>
    <w:rsid w:val="003C1218"/>
    <w:rsid w:val="003C56A6"/>
    <w:rsid w:val="003E18E4"/>
    <w:rsid w:val="004416E3"/>
    <w:rsid w:val="00520E4D"/>
    <w:rsid w:val="005808B9"/>
    <w:rsid w:val="005E23D0"/>
    <w:rsid w:val="005E3715"/>
    <w:rsid w:val="005E4407"/>
    <w:rsid w:val="00622893"/>
    <w:rsid w:val="006231A3"/>
    <w:rsid w:val="006A70A4"/>
    <w:rsid w:val="006E1B20"/>
    <w:rsid w:val="00703C69"/>
    <w:rsid w:val="00705B16"/>
    <w:rsid w:val="007418C4"/>
    <w:rsid w:val="007935D7"/>
    <w:rsid w:val="007C13AD"/>
    <w:rsid w:val="007E5D6B"/>
    <w:rsid w:val="00806921"/>
    <w:rsid w:val="00877D5E"/>
    <w:rsid w:val="009067CE"/>
    <w:rsid w:val="0099075D"/>
    <w:rsid w:val="009A3515"/>
    <w:rsid w:val="009A52EC"/>
    <w:rsid w:val="00C128DF"/>
    <w:rsid w:val="00C22B2F"/>
    <w:rsid w:val="00C46371"/>
    <w:rsid w:val="00C74652"/>
    <w:rsid w:val="00C91162"/>
    <w:rsid w:val="00C97997"/>
    <w:rsid w:val="00C97CB4"/>
    <w:rsid w:val="00D419BC"/>
    <w:rsid w:val="00D5297B"/>
    <w:rsid w:val="00DD6B97"/>
    <w:rsid w:val="00E16E40"/>
    <w:rsid w:val="00E6222C"/>
    <w:rsid w:val="00EA1359"/>
    <w:rsid w:val="00EF2C4A"/>
    <w:rsid w:val="00FE01AF"/>
    <w:rsid w:val="00FE37DC"/>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3B55"/>
  <w15:chartTrackingRefBased/>
  <w15:docId w15:val="{C9EB7BEB-50C7-498A-A13B-53BB78C9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1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FE01AF"/>
    <w:pPr>
      <w:spacing w:after="100"/>
      <w:ind w:firstLine="709"/>
    </w:pPr>
    <w:rPr>
      <w:rFonts w:asciiTheme="minorHAnsi" w:eastAsiaTheme="minorHAnsi" w:hAnsiTheme="minorHAnsi" w:cstheme="minorBidi"/>
      <w:sz w:val="22"/>
      <w:szCs w:val="22"/>
      <w:lang w:val="uk-UA" w:eastAsia="en-US"/>
    </w:rPr>
  </w:style>
  <w:style w:type="paragraph" w:styleId="2">
    <w:name w:val="toc 2"/>
    <w:basedOn w:val="a"/>
    <w:next w:val="a"/>
    <w:autoRedefine/>
    <w:uiPriority w:val="39"/>
    <w:unhideWhenUsed/>
    <w:rsid w:val="00FE01AF"/>
    <w:pPr>
      <w:spacing w:after="100"/>
      <w:ind w:left="220" w:firstLine="709"/>
    </w:pPr>
    <w:rPr>
      <w:rFonts w:asciiTheme="minorHAnsi" w:eastAsiaTheme="minorHAnsi" w:hAnsiTheme="minorHAnsi" w:cstheme="minorBidi"/>
      <w:sz w:val="22"/>
      <w:szCs w:val="22"/>
      <w:lang w:val="uk-UA" w:eastAsia="en-US"/>
    </w:rPr>
  </w:style>
  <w:style w:type="character" w:styleId="a3">
    <w:name w:val="Hyperlink"/>
    <w:basedOn w:val="a0"/>
    <w:uiPriority w:val="99"/>
    <w:unhideWhenUsed/>
    <w:rsid w:val="00FE01AF"/>
    <w:rPr>
      <w:color w:val="0563C1" w:themeColor="hyperlink"/>
      <w:u w:val="single"/>
    </w:rPr>
  </w:style>
  <w:style w:type="paragraph" w:styleId="a4">
    <w:name w:val="header"/>
    <w:basedOn w:val="a"/>
    <w:link w:val="a5"/>
    <w:uiPriority w:val="99"/>
    <w:unhideWhenUsed/>
    <w:rsid w:val="004416E3"/>
    <w:pPr>
      <w:tabs>
        <w:tab w:val="center" w:pos="4819"/>
        <w:tab w:val="right" w:pos="9639"/>
      </w:tabs>
    </w:pPr>
  </w:style>
  <w:style w:type="character" w:customStyle="1" w:styleId="a5">
    <w:name w:val="Верхний колонтитул Знак"/>
    <w:basedOn w:val="a0"/>
    <w:link w:val="a4"/>
    <w:uiPriority w:val="99"/>
    <w:rsid w:val="004416E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4416E3"/>
    <w:pPr>
      <w:tabs>
        <w:tab w:val="center" w:pos="4819"/>
        <w:tab w:val="right" w:pos="9639"/>
      </w:tabs>
    </w:pPr>
  </w:style>
  <w:style w:type="character" w:customStyle="1" w:styleId="a7">
    <w:name w:val="Нижний колонтитул Знак"/>
    <w:basedOn w:val="a0"/>
    <w:link w:val="a6"/>
    <w:uiPriority w:val="99"/>
    <w:rsid w:val="004416E3"/>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227565"/>
    <w:pPr>
      <w:ind w:left="720" w:firstLine="709"/>
      <w:contextualSpacing/>
    </w:pPr>
    <w:rPr>
      <w:rFonts w:asciiTheme="minorHAnsi" w:eastAsiaTheme="minorHAnsi" w:hAnsiTheme="minorHAnsi" w:cstheme="minorBidi"/>
      <w:sz w:val="22"/>
      <w:szCs w:val="22"/>
      <w:lang w:val="uk-UA" w:eastAsia="en-US"/>
    </w:rPr>
  </w:style>
  <w:style w:type="character" w:customStyle="1" w:styleId="markedcontent">
    <w:name w:val="markedcontent"/>
    <w:basedOn w:val="a0"/>
    <w:rsid w:val="00227565"/>
  </w:style>
  <w:style w:type="paragraph" w:customStyle="1" w:styleId="Default">
    <w:name w:val="Default"/>
    <w:rsid w:val="003E18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C129-D5F8-4A7E-9C05-866E006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12154</Words>
  <Characters>6928</Characters>
  <Application>Microsoft Office Word</Application>
  <DocSecurity>0</DocSecurity>
  <Lines>57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Sfinks</cp:lastModifiedBy>
  <cp:revision>2</cp:revision>
  <dcterms:created xsi:type="dcterms:W3CDTF">2023-12-19T08:02:00Z</dcterms:created>
  <dcterms:modified xsi:type="dcterms:W3CDTF">2023-12-19T08:02:00Z</dcterms:modified>
</cp:coreProperties>
</file>